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年南塔街道项目支出绩效自评报告</w:t>
      </w:r>
    </w:p>
    <w:p>
      <w:pPr>
        <w:spacing w:line="580" w:lineRule="exact"/>
        <w:jc w:val="center"/>
        <w:rPr>
          <w:rFonts w:eastAsia="方正仿宋简体"/>
          <w:b/>
          <w:bCs/>
          <w:sz w:val="28"/>
          <w:szCs w:val="28"/>
        </w:rPr>
      </w:pPr>
      <w:r>
        <w:rPr>
          <w:rFonts w:hint="eastAsia" w:ascii="宋体" w:hAnsi="宋体" w:eastAsia="宋体" w:cs="宋体"/>
          <w:bCs/>
          <w:kern w:val="0"/>
          <w:sz w:val="32"/>
          <w:szCs w:val="32"/>
        </w:rPr>
        <w:t>（其他国防支出项</w:t>
      </w:r>
      <w:bookmarkStart w:id="0" w:name="_GoBack"/>
      <w:bookmarkEnd w:id="0"/>
      <w:r>
        <w:rPr>
          <w:rFonts w:hint="eastAsia" w:ascii="宋体" w:hAnsi="宋体" w:eastAsia="宋体" w:cs="宋体"/>
          <w:bCs/>
          <w:kern w:val="0"/>
          <w:sz w:val="32"/>
          <w:szCs w:val="32"/>
        </w:rPr>
        <w:t>目）</w:t>
      </w:r>
    </w:p>
    <w:p>
      <w:pPr>
        <w:spacing w:line="580" w:lineRule="exact"/>
        <w:ind w:firstLine="560" w:firstLineChars="200"/>
        <w:rPr>
          <w:rFonts w:eastAsia="方正仿宋简体"/>
          <w:sz w:val="28"/>
          <w:szCs w:val="28"/>
        </w:rPr>
      </w:pPr>
      <w:r>
        <w:rPr>
          <w:rFonts w:hint="eastAsia" w:eastAsia="方正仿宋简体"/>
          <w:sz w:val="28"/>
          <w:szCs w:val="28"/>
        </w:rPr>
        <w:t>为实现财政管理科学化、规范化、精细化的客观要求，充分有效发挥财政资金的有效作用，南塔街道按照乐至县财政局《关于开展202</w:t>
      </w:r>
      <w:r>
        <w:rPr>
          <w:rFonts w:hint="eastAsia" w:eastAsia="方正仿宋简体"/>
          <w:sz w:val="28"/>
          <w:szCs w:val="28"/>
          <w:lang w:val="en-US" w:eastAsia="zh-CN"/>
        </w:rPr>
        <w:t>2</w:t>
      </w:r>
      <w:r>
        <w:rPr>
          <w:rFonts w:hint="eastAsia" w:eastAsia="方正仿宋简体"/>
          <w:sz w:val="28"/>
          <w:szCs w:val="28"/>
        </w:rPr>
        <w:t>年度财政支出绩效自评工作的通知》（乐财监督绩效【2022】5号）通知要求，及时组织相关部门有关人员对基层武装部规范化建设项目支出开展绩效自评，自评情况如下：</w:t>
      </w:r>
    </w:p>
    <w:p>
      <w:pPr>
        <w:spacing w:line="580" w:lineRule="exact"/>
        <w:ind w:firstLine="562" w:firstLineChars="200"/>
        <w:rPr>
          <w:rFonts w:eastAsia="方正仿宋简体"/>
          <w:b/>
          <w:bCs/>
          <w:sz w:val="28"/>
          <w:szCs w:val="28"/>
        </w:rPr>
      </w:pPr>
      <w:r>
        <w:rPr>
          <w:rFonts w:hint="eastAsia" w:eastAsia="方正仿宋简体"/>
          <w:b/>
          <w:bCs/>
          <w:sz w:val="28"/>
          <w:szCs w:val="28"/>
        </w:rPr>
        <w:t>一、项目基本概况</w:t>
      </w:r>
    </w:p>
    <w:p>
      <w:pPr>
        <w:spacing w:line="580" w:lineRule="exact"/>
        <w:ind w:firstLine="560" w:firstLineChars="200"/>
        <w:rPr>
          <w:rFonts w:eastAsia="方正仿宋简体"/>
          <w:sz w:val="28"/>
          <w:szCs w:val="28"/>
        </w:rPr>
      </w:pPr>
      <w:r>
        <w:rPr>
          <w:rFonts w:hint="eastAsia" w:eastAsia="方正仿宋简体"/>
          <w:sz w:val="28"/>
          <w:szCs w:val="28"/>
        </w:rPr>
        <w:t>(一)项目资金申报及批复情况。</w:t>
      </w:r>
    </w:p>
    <w:p>
      <w:pPr>
        <w:spacing w:line="580" w:lineRule="exact"/>
        <w:ind w:firstLine="560" w:firstLineChars="200"/>
        <w:rPr>
          <w:rFonts w:eastAsia="方正仿宋简体"/>
          <w:sz w:val="28"/>
          <w:szCs w:val="28"/>
        </w:rPr>
      </w:pPr>
      <w:r>
        <w:rPr>
          <w:rFonts w:hint="eastAsia" w:eastAsia="方正仿宋简体"/>
          <w:sz w:val="28"/>
          <w:szCs w:val="28"/>
        </w:rPr>
        <w:t>项目资金申报</w:t>
      </w:r>
      <w:r>
        <w:rPr>
          <w:rFonts w:hint="eastAsia" w:eastAsia="方正仿宋简体"/>
          <w:sz w:val="28"/>
          <w:szCs w:val="28"/>
          <w:lang w:val="en-US" w:eastAsia="zh-CN"/>
        </w:rPr>
        <w:t>2.1</w:t>
      </w:r>
      <w:r>
        <w:rPr>
          <w:rFonts w:hint="eastAsia" w:eastAsia="方正仿宋简体"/>
          <w:sz w:val="28"/>
          <w:szCs w:val="28"/>
        </w:rPr>
        <w:t>万元，批复</w:t>
      </w:r>
      <w:r>
        <w:rPr>
          <w:rFonts w:hint="eastAsia" w:eastAsia="方正仿宋简体"/>
          <w:sz w:val="28"/>
          <w:szCs w:val="28"/>
          <w:lang w:val="en-US" w:eastAsia="zh-CN"/>
        </w:rPr>
        <w:t>2.1</w:t>
      </w:r>
      <w:r>
        <w:rPr>
          <w:rFonts w:hint="eastAsia" w:eastAsia="方正仿宋简体"/>
          <w:sz w:val="28"/>
          <w:szCs w:val="28"/>
        </w:rPr>
        <w:t>万元。</w:t>
      </w:r>
    </w:p>
    <w:p>
      <w:pPr>
        <w:spacing w:line="580" w:lineRule="exact"/>
        <w:ind w:firstLine="560" w:firstLineChars="200"/>
        <w:rPr>
          <w:rFonts w:eastAsia="方正仿宋简体"/>
          <w:sz w:val="28"/>
          <w:szCs w:val="28"/>
        </w:rPr>
      </w:pPr>
      <w:r>
        <w:rPr>
          <w:rFonts w:hint="eastAsia" w:eastAsia="方正仿宋简体"/>
          <w:sz w:val="28"/>
          <w:szCs w:val="28"/>
        </w:rPr>
        <w:t>(二) 项目绩效目标:适应党和国家“建设巩固国防和强大军队”的战略需求，规范基层武装部建设，</w:t>
      </w:r>
      <w:r>
        <w:rPr>
          <w:rFonts w:hint="eastAsia" w:eastAsia="方正仿宋简体"/>
          <w:sz w:val="28"/>
          <w:szCs w:val="28"/>
          <w:lang w:val="en-US" w:eastAsia="zh-CN"/>
        </w:rPr>
        <w:t>加强大学生兵役征集，</w:t>
      </w:r>
      <w:r>
        <w:rPr>
          <w:rFonts w:hint="eastAsia" w:eastAsia="方正仿宋简体"/>
          <w:sz w:val="28"/>
          <w:szCs w:val="28"/>
        </w:rPr>
        <w:t>统一民兵着装、器材，应急物资。</w:t>
      </w:r>
    </w:p>
    <w:p>
      <w:pPr>
        <w:spacing w:line="580" w:lineRule="exact"/>
        <w:ind w:firstLine="560" w:firstLineChars="200"/>
        <w:rPr>
          <w:rFonts w:eastAsia="方正仿宋简体"/>
          <w:sz w:val="28"/>
          <w:szCs w:val="28"/>
        </w:rPr>
      </w:pPr>
      <w:r>
        <w:rPr>
          <w:rFonts w:hint="eastAsia" w:eastAsia="方正仿宋简体"/>
          <w:sz w:val="28"/>
          <w:szCs w:val="28"/>
        </w:rPr>
        <w:t>(三)项目资金申报相符性。</w:t>
      </w:r>
    </w:p>
    <w:p>
      <w:pPr>
        <w:spacing w:line="580" w:lineRule="exact"/>
        <w:ind w:firstLine="560" w:firstLineChars="200"/>
        <w:rPr>
          <w:rFonts w:eastAsia="方正仿宋简体"/>
          <w:sz w:val="28"/>
          <w:szCs w:val="28"/>
        </w:rPr>
      </w:pPr>
      <w:r>
        <w:rPr>
          <w:rFonts w:hint="eastAsia" w:eastAsia="方正仿宋简体"/>
          <w:sz w:val="28"/>
          <w:szCs w:val="28"/>
        </w:rPr>
        <w:t>基层武装部规范化建设项目与具体实施内容相符、申报目标合理可行。</w:t>
      </w:r>
    </w:p>
    <w:p>
      <w:pPr>
        <w:spacing w:line="580" w:lineRule="exact"/>
        <w:ind w:firstLine="562" w:firstLineChars="200"/>
        <w:rPr>
          <w:rFonts w:eastAsia="方正仿宋简体"/>
          <w:b/>
          <w:bCs/>
          <w:sz w:val="28"/>
          <w:szCs w:val="28"/>
        </w:rPr>
      </w:pPr>
      <w:r>
        <w:rPr>
          <w:rFonts w:hint="eastAsia" w:eastAsia="方正仿宋简体"/>
          <w:b/>
          <w:bCs/>
          <w:sz w:val="28"/>
          <w:szCs w:val="28"/>
        </w:rPr>
        <w:t>二、项目实施及管理情况</w:t>
      </w:r>
    </w:p>
    <w:p>
      <w:pPr>
        <w:spacing w:line="580" w:lineRule="exact"/>
        <w:ind w:firstLine="560" w:firstLineChars="200"/>
        <w:rPr>
          <w:rFonts w:eastAsia="方正仿宋简体"/>
          <w:sz w:val="28"/>
          <w:szCs w:val="28"/>
        </w:rPr>
      </w:pPr>
      <w:r>
        <w:rPr>
          <w:rFonts w:hint="eastAsia" w:eastAsia="方正仿宋简体"/>
          <w:sz w:val="28"/>
          <w:szCs w:val="28"/>
        </w:rPr>
        <w:t>(一)资金计划、到位及使用情况。</w:t>
      </w:r>
    </w:p>
    <w:p>
      <w:pPr>
        <w:spacing w:line="580" w:lineRule="exact"/>
        <w:ind w:firstLine="560" w:firstLineChars="200"/>
        <w:rPr>
          <w:rFonts w:eastAsia="方正仿宋简体"/>
          <w:sz w:val="28"/>
          <w:szCs w:val="28"/>
        </w:rPr>
      </w:pPr>
      <w:r>
        <w:rPr>
          <w:rFonts w:hint="eastAsia" w:eastAsia="方正仿宋简体"/>
          <w:sz w:val="28"/>
          <w:szCs w:val="28"/>
        </w:rPr>
        <w:t>1.该项目资金共计</w:t>
      </w:r>
      <w:r>
        <w:rPr>
          <w:rFonts w:hint="eastAsia" w:eastAsia="方正仿宋简体"/>
          <w:sz w:val="28"/>
          <w:szCs w:val="28"/>
          <w:lang w:val="en-US" w:eastAsia="zh-CN"/>
        </w:rPr>
        <w:t>2.1</w:t>
      </w:r>
      <w:r>
        <w:rPr>
          <w:rFonts w:hint="eastAsia" w:eastAsia="方正仿宋简体"/>
          <w:sz w:val="28"/>
          <w:szCs w:val="28"/>
        </w:rPr>
        <w:t>万元，已全部到位。</w:t>
      </w:r>
    </w:p>
    <w:p>
      <w:pPr>
        <w:spacing w:line="580" w:lineRule="exact"/>
        <w:ind w:firstLine="560" w:firstLineChars="200"/>
        <w:rPr>
          <w:rFonts w:eastAsia="方正仿宋简体"/>
          <w:sz w:val="28"/>
          <w:szCs w:val="28"/>
        </w:rPr>
      </w:pPr>
      <w:r>
        <w:rPr>
          <w:rFonts w:hint="eastAsia" w:eastAsia="方正仿宋简体"/>
          <w:sz w:val="28"/>
          <w:szCs w:val="28"/>
        </w:rPr>
        <w:t>2.资金使用。项目支出共计</w:t>
      </w:r>
      <w:r>
        <w:rPr>
          <w:rFonts w:hint="eastAsia" w:eastAsia="方正仿宋简体"/>
          <w:sz w:val="28"/>
          <w:szCs w:val="28"/>
          <w:lang w:val="en-US" w:eastAsia="zh-CN"/>
        </w:rPr>
        <w:t>2.1</w:t>
      </w:r>
      <w:r>
        <w:rPr>
          <w:rFonts w:hint="eastAsia" w:eastAsia="方正仿宋简体"/>
          <w:sz w:val="28"/>
          <w:szCs w:val="28"/>
        </w:rPr>
        <w:t>万元。支付依据合规合法，资金支付与预算相符.</w:t>
      </w:r>
    </w:p>
    <w:p>
      <w:pPr>
        <w:spacing w:line="580" w:lineRule="exact"/>
        <w:ind w:firstLine="560" w:firstLineChars="200"/>
        <w:rPr>
          <w:rFonts w:eastAsia="方正仿宋简体"/>
          <w:sz w:val="28"/>
          <w:szCs w:val="28"/>
        </w:rPr>
      </w:pPr>
      <w:r>
        <w:rPr>
          <w:rFonts w:hint="eastAsia" w:eastAsia="方正仿宋简体"/>
          <w:sz w:val="28"/>
          <w:szCs w:val="28"/>
        </w:rPr>
        <w:t>(二)项目财务管理情况。</w:t>
      </w:r>
    </w:p>
    <w:p>
      <w:pPr>
        <w:spacing w:line="580" w:lineRule="exact"/>
        <w:ind w:firstLine="560" w:firstLineChars="200"/>
        <w:rPr>
          <w:rFonts w:eastAsia="方正仿宋简体"/>
          <w:sz w:val="28"/>
          <w:szCs w:val="28"/>
        </w:rPr>
      </w:pPr>
      <w:r>
        <w:rPr>
          <w:rFonts w:hint="eastAsia" w:eastAsia="方正仿宋简体"/>
          <w:sz w:val="28"/>
          <w:szCs w:val="28"/>
        </w:rPr>
        <w:t>基层武装部规范化建设项目采取授权支付形式，由财政所年初拟定用款计划，分期严格按照项目资金管理办法对资金进行计划申请、划拨、使用，及时、规范地对收支进行账务处理和会计核算。</w:t>
      </w:r>
    </w:p>
    <w:p>
      <w:pPr>
        <w:spacing w:line="580" w:lineRule="exact"/>
        <w:ind w:firstLine="560" w:firstLineChars="200"/>
        <w:rPr>
          <w:rFonts w:eastAsia="方正仿宋简体"/>
          <w:sz w:val="28"/>
          <w:szCs w:val="28"/>
        </w:rPr>
      </w:pPr>
      <w:r>
        <w:rPr>
          <w:rFonts w:hint="eastAsia" w:eastAsia="方正仿宋简体"/>
          <w:sz w:val="28"/>
          <w:szCs w:val="28"/>
        </w:rPr>
        <w:t>(三)项目组织实施情况。</w:t>
      </w:r>
    </w:p>
    <w:p>
      <w:pPr>
        <w:spacing w:line="580" w:lineRule="exact"/>
        <w:ind w:firstLine="560" w:firstLineChars="200"/>
        <w:rPr>
          <w:rFonts w:eastAsia="方正仿宋简体"/>
          <w:sz w:val="28"/>
          <w:szCs w:val="28"/>
        </w:rPr>
      </w:pPr>
      <w:r>
        <w:rPr>
          <w:rFonts w:hint="eastAsia" w:eastAsia="方正仿宋简体"/>
          <w:sz w:val="28"/>
          <w:szCs w:val="28"/>
          <w:lang w:val="en-US" w:eastAsia="zh-CN"/>
        </w:rPr>
        <w:t>已完成</w:t>
      </w:r>
      <w:r>
        <w:rPr>
          <w:rFonts w:hint="eastAsia" w:eastAsia="方正仿宋简体"/>
          <w:sz w:val="28"/>
          <w:szCs w:val="28"/>
        </w:rPr>
        <w:t>基层武装部规范化建设</w:t>
      </w:r>
      <w:r>
        <w:rPr>
          <w:rFonts w:hint="eastAsia" w:eastAsia="方正仿宋简体"/>
          <w:sz w:val="28"/>
          <w:szCs w:val="28"/>
          <w:lang w:val="en-US" w:eastAsia="zh-CN"/>
        </w:rPr>
        <w:t>和大学生兵役征集，</w:t>
      </w:r>
      <w:r>
        <w:rPr>
          <w:rFonts w:hint="eastAsia" w:eastAsia="方正仿宋简体"/>
          <w:sz w:val="28"/>
          <w:szCs w:val="28"/>
        </w:rPr>
        <w:t>具体由街道武装部开展实施此项工作，项目资金的监管由街道办财政所管理，专款专用。</w:t>
      </w:r>
    </w:p>
    <w:p>
      <w:pPr>
        <w:spacing w:line="580" w:lineRule="exact"/>
        <w:ind w:firstLine="562" w:firstLineChars="200"/>
        <w:rPr>
          <w:rFonts w:eastAsia="方正仿宋简体"/>
          <w:sz w:val="28"/>
          <w:szCs w:val="28"/>
        </w:rPr>
      </w:pPr>
      <w:r>
        <w:rPr>
          <w:rFonts w:hint="eastAsia" w:eastAsia="方正仿宋简体"/>
          <w:b/>
          <w:bCs/>
          <w:sz w:val="28"/>
          <w:szCs w:val="28"/>
        </w:rPr>
        <w:t>三、自评结果：</w:t>
      </w:r>
      <w:r>
        <w:rPr>
          <w:rFonts w:hint="eastAsia" w:eastAsia="方正仿宋简体"/>
          <w:sz w:val="28"/>
          <w:szCs w:val="28"/>
        </w:rPr>
        <w:t>对投入、过程、产出、效果等指标评分，自评等级为优。</w:t>
      </w:r>
    </w:p>
    <w:p>
      <w:pPr>
        <w:spacing w:line="580" w:lineRule="exact"/>
        <w:ind w:firstLine="562" w:firstLineChars="200"/>
        <w:rPr>
          <w:rFonts w:eastAsia="方正仿宋简体"/>
          <w:b/>
          <w:bCs/>
          <w:sz w:val="28"/>
          <w:szCs w:val="28"/>
        </w:rPr>
      </w:pPr>
      <w:r>
        <w:rPr>
          <w:rFonts w:hint="eastAsia" w:eastAsia="方正仿宋简体"/>
          <w:b/>
          <w:bCs/>
          <w:sz w:val="28"/>
          <w:szCs w:val="28"/>
        </w:rPr>
        <w:t>四、项目绩效情况</w:t>
      </w:r>
    </w:p>
    <w:p>
      <w:pPr>
        <w:spacing w:line="580" w:lineRule="exact"/>
        <w:ind w:firstLine="560" w:firstLineChars="200"/>
        <w:rPr>
          <w:rFonts w:eastAsia="方正仿宋简体"/>
          <w:sz w:val="28"/>
          <w:szCs w:val="28"/>
        </w:rPr>
      </w:pPr>
      <w:r>
        <w:rPr>
          <w:rFonts w:hint="eastAsia" w:eastAsia="方正仿宋简体"/>
          <w:sz w:val="28"/>
          <w:szCs w:val="28"/>
        </w:rPr>
        <w:t>(一)项目完成情况。</w:t>
      </w:r>
    </w:p>
    <w:p>
      <w:pPr>
        <w:spacing w:line="580" w:lineRule="exact"/>
        <w:ind w:firstLine="560" w:firstLineChars="200"/>
        <w:rPr>
          <w:rFonts w:eastAsia="方正仿宋简体"/>
          <w:sz w:val="28"/>
          <w:szCs w:val="28"/>
        </w:rPr>
      </w:pPr>
      <w:r>
        <w:rPr>
          <w:rFonts w:hint="eastAsia" w:eastAsia="方正仿宋简体"/>
          <w:sz w:val="28"/>
          <w:szCs w:val="28"/>
        </w:rPr>
        <w:t>适应党和国家“建设巩固国防和强大军队”的战略需求，</w:t>
      </w:r>
      <w:r>
        <w:rPr>
          <w:rFonts w:hint="eastAsia" w:eastAsia="方正仿宋简体"/>
          <w:sz w:val="28"/>
          <w:szCs w:val="28"/>
          <w:lang w:val="en-US" w:eastAsia="zh-CN"/>
        </w:rPr>
        <w:t>已完成</w:t>
      </w:r>
      <w:r>
        <w:rPr>
          <w:rFonts w:hint="eastAsia" w:eastAsia="方正仿宋简体"/>
          <w:sz w:val="28"/>
          <w:szCs w:val="28"/>
        </w:rPr>
        <w:t>规范基层武装部建设，</w:t>
      </w:r>
      <w:r>
        <w:rPr>
          <w:rFonts w:hint="eastAsia" w:eastAsia="方正仿宋简体"/>
          <w:sz w:val="28"/>
          <w:szCs w:val="28"/>
          <w:lang w:val="en-US" w:eastAsia="zh-CN"/>
        </w:rPr>
        <w:t>征集新兵22人，</w:t>
      </w:r>
      <w:r>
        <w:rPr>
          <w:rFonts w:hint="eastAsia" w:eastAsia="方正仿宋简体"/>
          <w:sz w:val="28"/>
          <w:szCs w:val="28"/>
        </w:rPr>
        <w:t>统一民兵着装、器材</w:t>
      </w:r>
      <w:r>
        <w:rPr>
          <w:rFonts w:hint="eastAsia" w:eastAsia="方正仿宋简体"/>
          <w:sz w:val="28"/>
          <w:szCs w:val="28"/>
          <w:lang w:eastAsia="zh-CN"/>
        </w:rPr>
        <w:t>、</w:t>
      </w:r>
      <w:r>
        <w:rPr>
          <w:rFonts w:hint="eastAsia" w:eastAsia="方正仿宋简体"/>
          <w:sz w:val="28"/>
          <w:szCs w:val="28"/>
          <w:lang w:val="en-US" w:eastAsia="zh-CN"/>
        </w:rPr>
        <w:t>采购</w:t>
      </w:r>
      <w:r>
        <w:rPr>
          <w:rFonts w:hint="eastAsia" w:eastAsia="方正仿宋简体"/>
          <w:sz w:val="28"/>
          <w:szCs w:val="28"/>
        </w:rPr>
        <w:t>应急物资。</w:t>
      </w:r>
    </w:p>
    <w:p>
      <w:pPr>
        <w:spacing w:line="580" w:lineRule="exact"/>
        <w:ind w:firstLine="560" w:firstLineChars="200"/>
        <w:rPr>
          <w:rFonts w:eastAsia="方正仿宋简体"/>
          <w:sz w:val="28"/>
          <w:szCs w:val="28"/>
        </w:rPr>
      </w:pPr>
      <w:r>
        <w:rPr>
          <w:rFonts w:hint="eastAsia" w:eastAsia="方正仿宋简体"/>
          <w:sz w:val="28"/>
          <w:szCs w:val="28"/>
        </w:rPr>
        <w:t>(二)项目效益情况。</w:t>
      </w:r>
    </w:p>
    <w:p>
      <w:pPr>
        <w:spacing w:line="580" w:lineRule="exact"/>
        <w:ind w:firstLine="560" w:firstLineChars="200"/>
        <w:rPr>
          <w:rFonts w:eastAsia="方正仿宋简体"/>
          <w:sz w:val="28"/>
          <w:szCs w:val="28"/>
        </w:rPr>
      </w:pPr>
      <w:r>
        <w:rPr>
          <w:rFonts w:hint="eastAsia" w:eastAsia="方正仿宋简体"/>
          <w:sz w:val="28"/>
          <w:szCs w:val="28"/>
        </w:rPr>
        <w:t>适应党和国家“建设巩固国防和强大军队”的战略需求，促进民兵事业良好发展。</w:t>
      </w:r>
    </w:p>
    <w:p>
      <w:pPr>
        <w:spacing w:line="580" w:lineRule="exact"/>
        <w:ind w:firstLine="560" w:firstLineChars="200"/>
        <w:rPr>
          <w:rFonts w:eastAsia="方正仿宋简体"/>
          <w:sz w:val="28"/>
          <w:szCs w:val="28"/>
        </w:rPr>
      </w:pPr>
      <w:r>
        <w:rPr>
          <w:rFonts w:hint="eastAsia" w:eastAsia="方正仿宋简体"/>
          <w:sz w:val="28"/>
          <w:szCs w:val="28"/>
        </w:rPr>
        <w:t>五、主要经验及做法、存在的问题和建议</w:t>
      </w:r>
    </w:p>
    <w:p>
      <w:pPr>
        <w:spacing w:line="580" w:lineRule="exact"/>
        <w:ind w:firstLine="560" w:firstLineChars="200"/>
        <w:rPr>
          <w:rFonts w:eastAsia="方正仿宋简体"/>
          <w:sz w:val="28"/>
          <w:szCs w:val="28"/>
        </w:rPr>
      </w:pPr>
      <w:r>
        <w:rPr>
          <w:rFonts w:hint="eastAsia" w:eastAsia="方正仿宋简体"/>
          <w:sz w:val="28"/>
          <w:szCs w:val="28"/>
        </w:rPr>
        <w:t>（一）主要经验及做法</w:t>
      </w:r>
    </w:p>
    <w:p>
      <w:pPr>
        <w:spacing w:line="580" w:lineRule="exact"/>
        <w:ind w:firstLine="560" w:firstLineChars="200"/>
        <w:rPr>
          <w:rFonts w:eastAsia="方正仿宋简体"/>
          <w:sz w:val="28"/>
          <w:szCs w:val="28"/>
        </w:rPr>
      </w:pPr>
      <w:r>
        <w:rPr>
          <w:rFonts w:hint="eastAsia" w:eastAsia="方正仿宋简体"/>
          <w:sz w:val="28"/>
          <w:szCs w:val="28"/>
        </w:rPr>
        <w:t>1、加大项目过程管理监督的力度，加强项目从立项、实施、项目到竣工验收等全过程监管工作。</w:t>
      </w:r>
    </w:p>
    <w:p>
      <w:pPr>
        <w:spacing w:line="580" w:lineRule="exact"/>
        <w:ind w:firstLine="560" w:firstLineChars="200"/>
        <w:rPr>
          <w:rFonts w:eastAsia="方正仿宋简体"/>
          <w:sz w:val="28"/>
          <w:szCs w:val="28"/>
        </w:rPr>
      </w:pPr>
      <w:r>
        <w:rPr>
          <w:rFonts w:hint="eastAsia" w:eastAsia="方正仿宋简体"/>
          <w:sz w:val="28"/>
          <w:szCs w:val="28"/>
        </w:rPr>
        <w:t>2、加强项目统筹管理。明确项目实施进度计划，加强执行中的过程管理和监督机制，保障工程进度，提高项目管理水平，按照相关约定和规定及时拨付资金，落实项目绩效考核制度。</w:t>
      </w:r>
    </w:p>
    <w:p>
      <w:pPr>
        <w:spacing w:line="580" w:lineRule="exact"/>
        <w:ind w:firstLine="560" w:firstLineChars="200"/>
        <w:rPr>
          <w:rFonts w:eastAsia="方正仿宋简体"/>
          <w:sz w:val="28"/>
          <w:szCs w:val="28"/>
        </w:rPr>
      </w:pPr>
      <w:r>
        <w:rPr>
          <w:rFonts w:hint="eastAsia" w:eastAsia="方正仿宋简体"/>
          <w:sz w:val="28"/>
          <w:szCs w:val="28"/>
        </w:rPr>
        <w:t>3、完善队伍建设，提升管理、服务水平，加大专业人才的引进，加强职业教育培训，提高专业技能、服务水平。</w:t>
      </w:r>
    </w:p>
    <w:p>
      <w:pPr>
        <w:spacing w:line="580" w:lineRule="exact"/>
        <w:ind w:firstLine="560" w:firstLineChars="200"/>
        <w:rPr>
          <w:rFonts w:eastAsia="方正仿宋简体"/>
          <w:sz w:val="28"/>
          <w:szCs w:val="28"/>
        </w:rPr>
      </w:pPr>
      <w:r>
        <w:rPr>
          <w:rFonts w:hint="eastAsia" w:eastAsia="方正仿宋简体"/>
          <w:sz w:val="28"/>
          <w:szCs w:val="28"/>
        </w:rPr>
        <w:t>(二)存在的问题和建议。无</w:t>
      </w:r>
    </w:p>
    <w:p>
      <w:pPr>
        <w:spacing w:line="580" w:lineRule="exact"/>
        <w:ind w:firstLine="2240" w:firstLineChars="800"/>
        <w:rPr>
          <w:rFonts w:eastAsia="方正仿宋简体"/>
          <w:sz w:val="28"/>
          <w:szCs w:val="28"/>
        </w:rPr>
      </w:pPr>
      <w:r>
        <w:rPr>
          <w:rFonts w:hint="eastAsia" w:eastAsia="方正仿宋简体"/>
          <w:sz w:val="28"/>
          <w:szCs w:val="28"/>
        </w:rPr>
        <w:t>乐至县人民政府南塔街道办事处                </w:t>
      </w:r>
    </w:p>
    <w:p>
      <w:pPr>
        <w:spacing w:line="580" w:lineRule="exact"/>
        <w:ind w:firstLine="560" w:firstLineChars="200"/>
        <w:rPr>
          <w:rFonts w:eastAsia="方正仿宋简体"/>
          <w:sz w:val="28"/>
          <w:szCs w:val="28"/>
        </w:rPr>
      </w:pPr>
      <w:r>
        <w:rPr>
          <w:rFonts w:hint="eastAsia" w:eastAsia="方正仿宋简体"/>
          <w:sz w:val="28"/>
          <w:szCs w:val="28"/>
        </w:rPr>
        <w:t xml:space="preserve">                   202</w:t>
      </w:r>
      <w:r>
        <w:rPr>
          <w:rFonts w:hint="eastAsia" w:eastAsia="方正仿宋简体"/>
          <w:sz w:val="28"/>
          <w:szCs w:val="28"/>
          <w:lang w:val="en-US" w:eastAsia="zh-CN"/>
        </w:rPr>
        <w:t>3年11</w:t>
      </w:r>
      <w:r>
        <w:rPr>
          <w:rFonts w:hint="eastAsia" w:eastAsia="方正仿宋简体"/>
          <w:sz w:val="28"/>
          <w:szCs w:val="28"/>
        </w:rPr>
        <w:t>月</w:t>
      </w:r>
      <w:r>
        <w:rPr>
          <w:rFonts w:hint="eastAsia" w:eastAsia="方正仿宋简体"/>
          <w:sz w:val="28"/>
          <w:szCs w:val="28"/>
          <w:lang w:val="en-US" w:eastAsia="zh-CN"/>
        </w:rPr>
        <w:t>16</w:t>
      </w:r>
      <w:r>
        <w:rPr>
          <w:rFonts w:hint="eastAsia" w:eastAsia="方正仿宋简体"/>
          <w:sz w:val="28"/>
          <w:szCs w:val="28"/>
        </w:rPr>
        <w:t>日    </w:t>
      </w: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pStyle w:val="11"/>
        <w:rPr>
          <w:rFonts w:ascii="宋体" w:hAnsi="宋体" w:eastAsia="宋体" w:cs="宋体"/>
          <w:color w:val="auto"/>
          <w:sz w:val="32"/>
          <w:szCs w:val="32"/>
        </w:rPr>
      </w:pPr>
      <w:r>
        <w:rPr>
          <w:rFonts w:hint="eastAsia" w:ascii="宋体" w:hAnsi="宋体" w:eastAsia="宋体" w:cs="宋体"/>
          <w:bCs/>
          <w:color w:val="auto"/>
          <w:kern w:val="0"/>
          <w:sz w:val="32"/>
          <w:szCs w:val="32"/>
        </w:rPr>
        <w:t>（其他国防支出项目）</w:t>
      </w:r>
    </w:p>
    <w:p>
      <w:pPr>
        <w:spacing w:line="620" w:lineRule="exact"/>
        <w:rPr>
          <w:rFonts w:eastAsia="宋体"/>
          <w:sz w:val="24"/>
        </w:rPr>
      </w:pPr>
      <w:r>
        <w:rPr>
          <w:rFonts w:hint="eastAsia"/>
          <w:bCs/>
          <w:kern w:val="0"/>
          <w:sz w:val="24"/>
        </w:rPr>
        <w:t>预算单位名称：乐至县南塔街道办事处</w:t>
      </w:r>
      <w:r>
        <w:rPr>
          <w:bCs/>
          <w:kern w:val="0"/>
          <w:sz w:val="24"/>
        </w:rPr>
        <w:t xml:space="preserve">  </w:t>
      </w:r>
      <w:r>
        <w:rPr>
          <w:rFonts w:hint="eastAsia"/>
          <w:bCs/>
          <w:kern w:val="0"/>
          <w:sz w:val="24"/>
        </w:rPr>
        <w:t>预算单位编码：</w:t>
      </w:r>
      <w:r>
        <w:rPr>
          <w:rFonts w:hint="eastAsia"/>
          <w:color w:val="000000"/>
          <w:kern w:val="0"/>
          <w:szCs w:val="21"/>
        </w:rPr>
        <w:t xml:space="preserve">301001 </w:t>
      </w:r>
      <w:r>
        <w:rPr>
          <w:bCs/>
          <w:kern w:val="0"/>
          <w:sz w:val="24"/>
        </w:rPr>
        <w:t xml:space="preserve"> </w:t>
      </w:r>
      <w:r>
        <w:rPr>
          <w:rFonts w:hint="eastAsia"/>
          <w:bCs/>
          <w:kern w:val="0"/>
          <w:sz w:val="24"/>
        </w:rPr>
        <w:t>自评等级：优</w:t>
      </w:r>
    </w:p>
    <w:tbl>
      <w:tblPr>
        <w:tblStyle w:val="8"/>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70"/>
        <w:gridCol w:w="659"/>
        <w:gridCol w:w="798"/>
        <w:gridCol w:w="1596"/>
        <w:gridCol w:w="3330"/>
        <w:gridCol w:w="663"/>
        <w:gridCol w:w="8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1"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6"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2"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1"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7"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6" w:type="pct"/>
            <w:shd w:val="clear" w:color="auto" w:fill="FFFFFF"/>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2" w:type="pct"/>
            <w:shd w:val="clear" w:color="auto" w:fill="FFFFFF"/>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1" w:type="pct"/>
            <w:shd w:val="clear" w:color="auto" w:fill="FFFFFF"/>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7" w:type="pct"/>
            <w:noWrap/>
            <w:vAlign w:val="center"/>
          </w:tcPr>
          <w:p>
            <w:pPr>
              <w:widowControl/>
              <w:spacing w:line="240" w:lineRule="exact"/>
              <w:jc w:val="center"/>
              <w:rPr>
                <w:rFonts w:eastAsia="宋体"/>
                <w:kern w:val="0"/>
                <w:szCs w:val="21"/>
              </w:rPr>
            </w:pPr>
            <w:r>
              <w:rPr>
                <w:rFonts w:hint="eastAsia" w:eastAsia="宋体"/>
                <w:kern w:val="0"/>
                <w:szCs w:val="21"/>
              </w:rPr>
              <w:t>5</w:t>
            </w:r>
          </w:p>
        </w:tc>
        <w:tc>
          <w:tcPr>
            <w:tcW w:w="493" w:type="pct"/>
            <w:noWrap/>
            <w:vAlign w:val="center"/>
          </w:tcPr>
          <w:p>
            <w:pPr>
              <w:widowControl/>
              <w:spacing w:line="240" w:lineRule="exact"/>
              <w:jc w:val="left"/>
              <w:rPr>
                <w:rFonts w:eastAsia="宋体"/>
                <w:kern w:val="0"/>
                <w:szCs w:val="21"/>
              </w:rPr>
            </w:pPr>
            <w:r>
              <w:rPr>
                <w:rFonts w:hint="eastAsia"/>
                <w:kern w:val="0"/>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1"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6" w:type="pct"/>
            <w:shd w:val="clear" w:color="auto" w:fill="FFFFFF"/>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2" w:type="pct"/>
            <w:shd w:val="clear" w:color="auto" w:fill="FFFFFF"/>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1" w:type="pct"/>
            <w:shd w:val="clear" w:color="auto" w:fill="FFFFFF"/>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7" w:type="pct"/>
            <w:noWrap/>
            <w:vAlign w:val="center"/>
          </w:tcPr>
          <w:p>
            <w:pPr>
              <w:widowControl/>
              <w:spacing w:line="240" w:lineRule="exact"/>
              <w:jc w:val="left"/>
              <w:rPr>
                <w:rFonts w:eastAsia="宋体"/>
                <w:kern w:val="0"/>
                <w:szCs w:val="21"/>
              </w:rPr>
            </w:pPr>
            <w:r>
              <w:rPr>
                <w:rFonts w:hint="eastAsia"/>
                <w:kern w:val="0"/>
                <w:szCs w:val="21"/>
              </w:rPr>
              <w:t>　4</w:t>
            </w:r>
          </w:p>
        </w:tc>
        <w:tc>
          <w:tcPr>
            <w:tcW w:w="493" w:type="pct"/>
            <w:noWrap/>
            <w:vAlign w:val="center"/>
          </w:tcPr>
          <w:p>
            <w:pPr>
              <w:widowControl/>
              <w:spacing w:line="24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1"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6" w:type="pct"/>
            <w:shd w:val="clear" w:color="auto" w:fill="FFFFFF"/>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2" w:type="pct"/>
            <w:shd w:val="clear" w:color="auto" w:fill="FFFFFF"/>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1" w:type="pct"/>
            <w:shd w:val="clear" w:color="auto" w:fill="FFFFFF"/>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7" w:type="pct"/>
            <w:noWrap/>
            <w:vAlign w:val="center"/>
          </w:tcPr>
          <w:p>
            <w:pPr>
              <w:widowControl/>
              <w:spacing w:line="240" w:lineRule="exact"/>
              <w:jc w:val="left"/>
              <w:rPr>
                <w:rFonts w:eastAsia="宋体"/>
                <w:kern w:val="0"/>
                <w:szCs w:val="21"/>
              </w:rPr>
            </w:pPr>
            <w:r>
              <w:rPr>
                <w:rFonts w:hint="eastAsia"/>
                <w:kern w:val="0"/>
                <w:szCs w:val="21"/>
              </w:rPr>
              <w:t>　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1" w:type="pct"/>
            <w:vMerge w:val="continue"/>
            <w:shd w:val="clear" w:color="auto" w:fill="auto"/>
            <w:vAlign w:val="center"/>
          </w:tcPr>
          <w:p>
            <w:pPr>
              <w:widowControl/>
              <w:spacing w:line="240" w:lineRule="exact"/>
              <w:jc w:val="left"/>
              <w:rPr>
                <w:kern w:val="0"/>
                <w:szCs w:val="21"/>
              </w:rPr>
            </w:pP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6"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2" w:type="pct"/>
            <w:shd w:val="clear" w:color="auto" w:fill="FFFFFF"/>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1"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7" w:type="pct"/>
            <w:noWrap/>
            <w:vAlign w:val="center"/>
          </w:tcPr>
          <w:p>
            <w:pPr>
              <w:widowControl/>
              <w:spacing w:line="240" w:lineRule="exact"/>
              <w:jc w:val="left"/>
              <w:rPr>
                <w:rFonts w:eastAsia="宋体"/>
                <w:kern w:val="0"/>
                <w:szCs w:val="21"/>
              </w:rPr>
            </w:pPr>
            <w:r>
              <w:rPr>
                <w:rFonts w:hint="eastAsia"/>
                <w:kern w:val="0"/>
                <w:szCs w:val="21"/>
              </w:rPr>
              <w:t>　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1"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6"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2" w:type="pct"/>
            <w:shd w:val="clear" w:color="auto" w:fill="FFFFFF"/>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1"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7" w:type="pct"/>
            <w:noWrap/>
            <w:vAlign w:val="center"/>
          </w:tcPr>
          <w:p>
            <w:pPr>
              <w:widowControl/>
              <w:spacing w:line="240" w:lineRule="exact"/>
              <w:jc w:val="left"/>
              <w:rPr>
                <w:rFonts w:eastAsia="宋体"/>
                <w:kern w:val="0"/>
                <w:szCs w:val="21"/>
              </w:rPr>
            </w:pPr>
            <w:r>
              <w:rPr>
                <w:rFonts w:hint="eastAsia"/>
                <w:kern w:val="0"/>
                <w:szCs w:val="21"/>
              </w:rPr>
              <w:t>　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1"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6"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2" w:type="pct"/>
            <w:shd w:val="clear" w:color="auto" w:fill="FFFFFF"/>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1" w:type="pct"/>
            <w:shd w:val="clear" w:color="auto" w:fill="FFFFFF"/>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7" w:type="pct"/>
            <w:noWrap/>
            <w:vAlign w:val="center"/>
          </w:tcPr>
          <w:p>
            <w:pPr>
              <w:widowControl/>
              <w:spacing w:line="260" w:lineRule="exact"/>
              <w:jc w:val="left"/>
              <w:rPr>
                <w:kern w:val="0"/>
                <w:szCs w:val="21"/>
              </w:rPr>
            </w:pPr>
            <w:r>
              <w:rPr>
                <w:rFonts w:hint="eastAsia"/>
                <w:kern w:val="0"/>
                <w:szCs w:val="21"/>
              </w:rPr>
              <w:t>　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1"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6" w:type="pct"/>
            <w:shd w:val="clear" w:color="auto" w:fill="FFFFFF"/>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2" w:type="pct"/>
            <w:shd w:val="clear" w:color="auto" w:fill="FFFFFF"/>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1" w:type="pct"/>
            <w:shd w:val="clear" w:color="auto" w:fill="FFFFFF"/>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7" w:type="pct"/>
            <w:noWrap/>
            <w:vAlign w:val="center"/>
          </w:tcPr>
          <w:p>
            <w:pPr>
              <w:widowControl/>
              <w:spacing w:line="260" w:lineRule="exact"/>
              <w:jc w:val="left"/>
              <w:rPr>
                <w:kern w:val="0"/>
                <w:szCs w:val="21"/>
              </w:rPr>
            </w:pPr>
            <w:r>
              <w:rPr>
                <w:rFonts w:hint="eastAsia"/>
                <w:kern w:val="0"/>
                <w:szCs w:val="21"/>
              </w:rPr>
              <w:t>　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1"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6" w:type="pct"/>
            <w:shd w:val="clear" w:color="auto" w:fill="FFFFFF"/>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2" w:type="pct"/>
            <w:shd w:val="clear" w:color="auto" w:fill="FFFFFF"/>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1"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7" w:type="pct"/>
            <w:noWrap/>
            <w:vAlign w:val="center"/>
          </w:tcPr>
          <w:p>
            <w:pPr>
              <w:widowControl/>
              <w:spacing w:line="260" w:lineRule="exact"/>
              <w:jc w:val="left"/>
              <w:rPr>
                <w:kern w:val="0"/>
                <w:szCs w:val="21"/>
              </w:rPr>
            </w:pPr>
            <w:r>
              <w:rPr>
                <w:rFonts w:hint="eastAsia"/>
                <w:kern w:val="0"/>
                <w:szCs w:val="21"/>
              </w:rPr>
              <w:t>　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1" w:type="pct"/>
            <w:vMerge w:val="continue"/>
            <w:shd w:val="clear" w:color="auto" w:fill="auto"/>
            <w:vAlign w:val="center"/>
          </w:tcPr>
          <w:p>
            <w:pPr>
              <w:widowControl/>
              <w:spacing w:line="260" w:lineRule="exact"/>
              <w:jc w:val="left"/>
              <w:rPr>
                <w:kern w:val="0"/>
                <w:szCs w:val="21"/>
              </w:rPr>
            </w:pPr>
          </w:p>
        </w:tc>
        <w:tc>
          <w:tcPr>
            <w:tcW w:w="385" w:type="pct"/>
            <w:vMerge w:val="restart"/>
            <w:shd w:val="clear" w:color="auto" w:fill="FFFFFF"/>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6"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2" w:type="pct"/>
            <w:shd w:val="clear" w:color="auto" w:fill="FFFFFF"/>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1"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7" w:type="pct"/>
            <w:noWrap/>
            <w:vAlign w:val="center"/>
          </w:tcPr>
          <w:p>
            <w:pPr>
              <w:widowControl/>
              <w:spacing w:line="260" w:lineRule="exact"/>
              <w:jc w:val="left"/>
              <w:rPr>
                <w:kern w:val="0"/>
                <w:szCs w:val="21"/>
              </w:rPr>
            </w:pPr>
            <w:r>
              <w:rPr>
                <w:rFonts w:hint="eastAsia"/>
                <w:kern w:val="0"/>
                <w:szCs w:val="21"/>
              </w:rPr>
              <w:t>　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1"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6" w:type="pct"/>
            <w:shd w:val="clear" w:color="auto" w:fill="FFFFFF"/>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2" w:type="pct"/>
            <w:shd w:val="clear" w:color="auto" w:fill="FFFFFF"/>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1" w:type="pct"/>
            <w:shd w:val="clear" w:color="auto" w:fill="FFFFFF"/>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7" w:type="pct"/>
            <w:noWrap/>
            <w:vAlign w:val="center"/>
          </w:tcPr>
          <w:p>
            <w:pPr>
              <w:widowControl/>
              <w:spacing w:line="260" w:lineRule="exact"/>
              <w:jc w:val="left"/>
              <w:rPr>
                <w:kern w:val="0"/>
                <w:szCs w:val="21"/>
              </w:rPr>
            </w:pPr>
            <w:r>
              <w:rPr>
                <w:rFonts w:hint="eastAsia"/>
                <w:kern w:val="0"/>
                <w:szCs w:val="21"/>
              </w:rPr>
              <w:t>　7</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1"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6" w:type="pct"/>
            <w:shd w:val="clear" w:color="auto" w:fill="FFFFFF"/>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2" w:type="pct"/>
            <w:shd w:val="clear" w:color="auto" w:fill="FFFFFF"/>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1" w:type="pct"/>
            <w:shd w:val="clear" w:color="auto" w:fill="FFFFFF"/>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7" w:type="pct"/>
            <w:noWrap/>
            <w:vAlign w:val="center"/>
          </w:tcPr>
          <w:p>
            <w:pPr>
              <w:widowControl/>
              <w:spacing w:line="260" w:lineRule="exact"/>
              <w:jc w:val="left"/>
              <w:rPr>
                <w:kern w:val="0"/>
                <w:szCs w:val="21"/>
              </w:rPr>
            </w:pPr>
            <w:r>
              <w:rPr>
                <w:rFonts w:hint="eastAsia"/>
                <w:kern w:val="0"/>
                <w:szCs w:val="21"/>
              </w:rPr>
              <w:t>　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6" w:type="pct"/>
            <w:shd w:val="clear" w:color="auto" w:fill="FFFFFF"/>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2" w:type="pct"/>
            <w:shd w:val="clear" w:color="auto" w:fill="FFFFFF"/>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1" w:type="pct"/>
            <w:shd w:val="clear" w:color="auto" w:fill="FFFFFF"/>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7" w:type="pct"/>
            <w:noWrap/>
            <w:vAlign w:val="center"/>
          </w:tcPr>
          <w:p>
            <w:pPr>
              <w:widowControl/>
              <w:spacing w:line="240" w:lineRule="exact"/>
              <w:jc w:val="left"/>
              <w:rPr>
                <w:kern w:val="0"/>
                <w:szCs w:val="21"/>
              </w:rPr>
            </w:pPr>
            <w:r>
              <w:rPr>
                <w:rFonts w:hint="eastAsia"/>
                <w:kern w:val="0"/>
                <w:szCs w:val="21"/>
              </w:rPr>
              <w:t>　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6"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2" w:type="pct"/>
            <w:shd w:val="clear" w:color="auto" w:fill="FFFFFF"/>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1"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7" w:type="pct"/>
            <w:noWrap/>
            <w:vAlign w:val="center"/>
          </w:tcPr>
          <w:p>
            <w:pPr>
              <w:widowControl/>
              <w:spacing w:line="240" w:lineRule="exact"/>
              <w:jc w:val="left"/>
              <w:rPr>
                <w:kern w:val="0"/>
                <w:szCs w:val="21"/>
              </w:rPr>
            </w:pPr>
            <w:r>
              <w:rPr>
                <w:rFonts w:hint="eastAsia"/>
                <w:kern w:val="0"/>
                <w:szCs w:val="21"/>
              </w:rPr>
              <w:t>　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1"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6"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2" w:type="pct"/>
            <w:shd w:val="clear" w:color="auto" w:fill="FFFFFF"/>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1"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7" w:type="pct"/>
            <w:noWrap/>
            <w:vAlign w:val="center"/>
          </w:tcPr>
          <w:p>
            <w:pPr>
              <w:widowControl/>
              <w:spacing w:line="240" w:lineRule="exact"/>
              <w:jc w:val="left"/>
              <w:rPr>
                <w:kern w:val="0"/>
                <w:szCs w:val="21"/>
              </w:rPr>
            </w:pPr>
            <w:r>
              <w:rPr>
                <w:rFonts w:hint="eastAsia"/>
                <w:kern w:val="0"/>
                <w:szCs w:val="21"/>
              </w:rPr>
              <w:t>　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1"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6"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2" w:type="pct"/>
            <w:shd w:val="clear" w:color="auto" w:fill="FFFFFF"/>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1"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7" w:type="pct"/>
            <w:noWrap/>
            <w:vAlign w:val="center"/>
          </w:tcPr>
          <w:p>
            <w:pPr>
              <w:widowControl/>
              <w:spacing w:line="240" w:lineRule="exact"/>
              <w:jc w:val="left"/>
              <w:rPr>
                <w:kern w:val="0"/>
                <w:szCs w:val="21"/>
              </w:rPr>
            </w:pPr>
            <w:r>
              <w:rPr>
                <w:rFonts w:hint="eastAsia"/>
                <w:kern w:val="0"/>
                <w:szCs w:val="21"/>
              </w:rPr>
              <w:t>　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6" w:type="pct"/>
            <w:shd w:val="clear" w:color="auto" w:fill="FFFFFF"/>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2"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1" w:type="pct"/>
            <w:vMerge w:val="restart"/>
            <w:shd w:val="clear" w:color="auto" w:fill="FFFFFF"/>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7" w:type="pct"/>
            <w:noWrap/>
            <w:vAlign w:val="center"/>
          </w:tcPr>
          <w:p>
            <w:pPr>
              <w:widowControl/>
              <w:spacing w:line="240" w:lineRule="exact"/>
              <w:jc w:val="left"/>
              <w:rPr>
                <w:kern w:val="0"/>
                <w:szCs w:val="21"/>
              </w:rPr>
            </w:pPr>
            <w:r>
              <w:rPr>
                <w:rFonts w:hint="eastAsia"/>
                <w:kern w:val="0"/>
                <w:szCs w:val="21"/>
              </w:rPr>
              <w:t>　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1"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6" w:type="pct"/>
            <w:shd w:val="clear" w:color="auto" w:fill="FFFFFF"/>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2"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1" w:type="pct"/>
            <w:vMerge w:val="continue"/>
            <w:vAlign w:val="center"/>
          </w:tcPr>
          <w:p>
            <w:pPr>
              <w:widowControl/>
              <w:spacing w:line="240" w:lineRule="exact"/>
              <w:jc w:val="left"/>
              <w:rPr>
                <w:kern w:val="0"/>
                <w:szCs w:val="21"/>
              </w:rPr>
            </w:pPr>
          </w:p>
        </w:tc>
        <w:tc>
          <w:tcPr>
            <w:tcW w:w="387" w:type="pct"/>
            <w:noWrap/>
            <w:vAlign w:val="center"/>
          </w:tcPr>
          <w:p>
            <w:pPr>
              <w:widowControl/>
              <w:spacing w:line="240" w:lineRule="exact"/>
              <w:jc w:val="left"/>
              <w:rPr>
                <w:kern w:val="0"/>
                <w:szCs w:val="21"/>
              </w:rPr>
            </w:pPr>
            <w:r>
              <w:rPr>
                <w:rFonts w:hint="eastAsia"/>
                <w:kern w:val="0"/>
                <w:szCs w:val="21"/>
              </w:rPr>
              <w:t>　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6" w:type="pct"/>
            <w:shd w:val="clear" w:color="auto" w:fill="FFFFFF"/>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2"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1" w:type="pct"/>
            <w:vMerge w:val="continue"/>
            <w:vAlign w:val="center"/>
          </w:tcPr>
          <w:p>
            <w:pPr>
              <w:widowControl/>
              <w:spacing w:line="240" w:lineRule="exact"/>
              <w:jc w:val="left"/>
              <w:rPr>
                <w:kern w:val="0"/>
                <w:szCs w:val="21"/>
              </w:rPr>
            </w:pPr>
          </w:p>
        </w:tc>
        <w:tc>
          <w:tcPr>
            <w:tcW w:w="387" w:type="pct"/>
            <w:noWrap/>
            <w:vAlign w:val="center"/>
          </w:tcPr>
          <w:p>
            <w:pPr>
              <w:widowControl/>
              <w:spacing w:line="240" w:lineRule="exact"/>
              <w:jc w:val="left"/>
              <w:rPr>
                <w:kern w:val="0"/>
                <w:szCs w:val="21"/>
              </w:rPr>
            </w:pPr>
            <w:r>
              <w:rPr>
                <w:rFonts w:hint="eastAsia"/>
                <w:kern w:val="0"/>
                <w:szCs w:val="21"/>
              </w:rPr>
              <w:t>　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6" w:type="pct"/>
            <w:shd w:val="clear" w:color="auto" w:fill="FFFFFF"/>
            <w:vAlign w:val="center"/>
          </w:tcPr>
          <w:p>
            <w:pPr>
              <w:widowControl/>
              <w:spacing w:line="240" w:lineRule="exact"/>
              <w:jc w:val="left"/>
              <w:rPr>
                <w:kern w:val="0"/>
                <w:szCs w:val="21"/>
              </w:rPr>
            </w:pPr>
            <w:r>
              <w:rPr>
                <w:rFonts w:hint="eastAsia"/>
                <w:kern w:val="0"/>
                <w:szCs w:val="21"/>
              </w:rPr>
              <w:t>可持续影响</w:t>
            </w:r>
          </w:p>
        </w:tc>
        <w:tc>
          <w:tcPr>
            <w:tcW w:w="932" w:type="pct"/>
            <w:shd w:val="clear" w:color="auto" w:fill="FFFFFF"/>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1" w:type="pct"/>
            <w:vMerge w:val="continue"/>
            <w:vAlign w:val="center"/>
          </w:tcPr>
          <w:p>
            <w:pPr>
              <w:widowControl/>
              <w:spacing w:line="240" w:lineRule="exact"/>
              <w:jc w:val="left"/>
              <w:rPr>
                <w:kern w:val="0"/>
                <w:szCs w:val="21"/>
              </w:rPr>
            </w:pPr>
          </w:p>
        </w:tc>
        <w:tc>
          <w:tcPr>
            <w:tcW w:w="387" w:type="pct"/>
            <w:noWrap/>
            <w:vAlign w:val="center"/>
          </w:tcPr>
          <w:p>
            <w:pPr>
              <w:widowControl/>
              <w:spacing w:line="240" w:lineRule="exact"/>
              <w:jc w:val="left"/>
              <w:rPr>
                <w:kern w:val="0"/>
                <w:szCs w:val="21"/>
              </w:rPr>
            </w:pPr>
            <w:r>
              <w:rPr>
                <w:rFonts w:hint="eastAsia"/>
                <w:kern w:val="0"/>
                <w:szCs w:val="21"/>
              </w:rPr>
              <w:t>　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1"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6" w:type="pct"/>
            <w:shd w:val="clear" w:color="auto" w:fill="FFFFFF"/>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2" w:type="pct"/>
            <w:shd w:val="clear" w:color="auto" w:fill="FFFFFF"/>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1" w:type="pct"/>
            <w:shd w:val="clear" w:color="auto" w:fill="FFFFFF"/>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7" w:type="pct"/>
            <w:noWrap/>
            <w:vAlign w:val="center"/>
          </w:tcPr>
          <w:p>
            <w:pPr>
              <w:widowControl/>
              <w:spacing w:line="240" w:lineRule="exact"/>
              <w:jc w:val="left"/>
              <w:rPr>
                <w:kern w:val="0"/>
                <w:szCs w:val="21"/>
              </w:rPr>
            </w:pPr>
            <w:r>
              <w:rPr>
                <w:rFonts w:hint="eastAsia"/>
                <w:kern w:val="0"/>
                <w:szCs w:val="21"/>
              </w:rPr>
              <w:t>　9</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vAlign w:val="center"/>
          </w:tcPr>
          <w:p>
            <w:pPr>
              <w:widowControl/>
              <w:spacing w:line="240" w:lineRule="exact"/>
              <w:jc w:val="center"/>
              <w:rPr>
                <w:kern w:val="0"/>
                <w:szCs w:val="21"/>
              </w:rPr>
            </w:pPr>
            <w:r>
              <w:rPr>
                <w:rFonts w:hint="eastAsia"/>
                <w:kern w:val="0"/>
                <w:szCs w:val="21"/>
              </w:rPr>
              <w:t>合计</w:t>
            </w:r>
          </w:p>
        </w:tc>
        <w:tc>
          <w:tcPr>
            <w:tcW w:w="387"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97</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
      <w:pPr>
        <w:pStyle w:val="11"/>
      </w:pPr>
    </w:p>
    <w:p>
      <w:pPr>
        <w:pStyle w:val="12"/>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4"/>
        <w:spacing w:after="0" w:line="240" w:lineRule="exact"/>
        <w:rPr>
          <w:rFonts w:ascii="宋体"/>
        </w:rPr>
      </w:pPr>
    </w:p>
    <w:tbl>
      <w:tblPr>
        <w:tblStyle w:val="8"/>
        <w:tblW w:w="928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06"/>
        <w:gridCol w:w="1594"/>
        <w:gridCol w:w="1175"/>
        <w:gridCol w:w="1291"/>
        <w:gridCol w:w="1200"/>
        <w:gridCol w:w="1665"/>
        <w:gridCol w:w="16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5" w:hRule="atLeast"/>
          <w:jc w:val="center"/>
        </w:trPr>
        <w:tc>
          <w:tcPr>
            <w:tcW w:w="706"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578" w:type="dxa"/>
            <w:gridSpan w:val="6"/>
            <w:tcBorders>
              <w:top w:val="single" w:color="auto" w:sz="12" w:space="0"/>
            </w:tcBorders>
            <w:noWrap/>
            <w:vAlign w:val="center"/>
          </w:tcPr>
          <w:p>
            <w:pPr>
              <w:widowControl/>
              <w:spacing w:line="240" w:lineRule="exact"/>
              <w:jc w:val="center"/>
              <w:rPr>
                <w:rFonts w:eastAsia="宋体"/>
                <w:color w:val="000000"/>
                <w:kern w:val="0"/>
                <w:szCs w:val="21"/>
              </w:rPr>
            </w:pPr>
            <w:r>
              <w:rPr>
                <w:rFonts w:hint="eastAsia" w:eastAsia="方正楷体简体"/>
                <w:sz w:val="24"/>
                <w:szCs w:val="24"/>
              </w:rPr>
              <w:t>202</w:t>
            </w:r>
            <w:r>
              <w:rPr>
                <w:rFonts w:hint="eastAsia" w:eastAsia="方正楷体简体"/>
                <w:sz w:val="24"/>
                <w:szCs w:val="24"/>
                <w:lang w:val="en-US" w:eastAsia="zh-CN"/>
              </w:rPr>
              <w:t>2</w:t>
            </w:r>
            <w:r>
              <w:rPr>
                <w:rFonts w:hint="eastAsia" w:eastAsia="方正楷体简体"/>
                <w:sz w:val="24"/>
                <w:szCs w:val="24"/>
              </w:rPr>
              <w:t>年</w:t>
            </w:r>
            <w:r>
              <w:rPr>
                <w:rFonts w:hint="eastAsia" w:eastAsia="方正仿宋简体"/>
                <w:sz w:val="24"/>
                <w:szCs w:val="24"/>
              </w:rPr>
              <w:t>基层武装部规范化建设项目</w:t>
            </w:r>
            <w:r>
              <w:rPr>
                <w:rFonts w:hint="eastAsia" w:eastAsia="方正楷体简体"/>
                <w:sz w:val="24"/>
                <w:szCs w:val="24"/>
              </w:rPr>
              <w:t>经费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491"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318"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706" w:type="dxa"/>
            <w:vMerge w:val="continue"/>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sym w:font="Wingdings 2" w:char="00A3"/>
            </w:r>
          </w:p>
        </w:tc>
        <w:tc>
          <w:tcPr>
            <w:tcW w:w="1175" w:type="dxa"/>
            <w:noWrap/>
            <w:vAlign w:val="center"/>
          </w:tcPr>
          <w:p>
            <w:pPr>
              <w:spacing w:line="240" w:lineRule="exact"/>
              <w:jc w:val="center"/>
              <w:rPr>
                <w:szCs w:val="21"/>
              </w:rPr>
            </w:pPr>
            <w:r>
              <w:rPr>
                <w:rFonts w:hint="eastAsia"/>
                <w:color w:val="000000"/>
                <w:kern w:val="0"/>
                <w:szCs w:val="21"/>
              </w:rPr>
              <w:sym w:font="Wingdings 2" w:char="0052"/>
            </w:r>
          </w:p>
        </w:tc>
        <w:tc>
          <w:tcPr>
            <w:tcW w:w="2491" w:type="dxa"/>
            <w:gridSpan w:val="2"/>
            <w:noWrap/>
            <w:vAlign w:val="center"/>
          </w:tcPr>
          <w:p>
            <w:pPr>
              <w:spacing w:line="240" w:lineRule="exact"/>
              <w:jc w:val="center"/>
              <w:rPr>
                <w:szCs w:val="21"/>
              </w:rPr>
            </w:pPr>
            <w:r>
              <w:rPr>
                <w:rFonts w:hint="eastAsia"/>
                <w:color w:val="000000"/>
                <w:kern w:val="0"/>
                <w:szCs w:val="21"/>
              </w:rPr>
              <w:sym w:font="Wingdings 2" w:char="00A3"/>
            </w:r>
          </w:p>
        </w:tc>
        <w:tc>
          <w:tcPr>
            <w:tcW w:w="3318" w:type="dxa"/>
            <w:gridSpan w:val="2"/>
            <w:noWrap/>
            <w:vAlign w:val="center"/>
          </w:tcPr>
          <w:p>
            <w:pPr>
              <w:spacing w:line="240" w:lineRule="exact"/>
              <w:jc w:val="center"/>
              <w:rPr>
                <w:szCs w:val="21"/>
              </w:rPr>
            </w:pPr>
            <w:r>
              <w:rPr>
                <w:rFonts w:hint="eastAsia"/>
                <w:color w:val="000000"/>
                <w:kern w:val="0"/>
                <w:szCs w:val="21"/>
              </w:rPr>
              <w:sym w:font="Wingdings 2" w:char="00A3"/>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5260" w:type="dxa"/>
            <w:gridSpan w:val="4"/>
            <w:noWrap/>
            <w:vAlign w:val="center"/>
          </w:tcPr>
          <w:p>
            <w:pPr>
              <w:widowControl/>
              <w:spacing w:line="240" w:lineRule="exact"/>
              <w:jc w:val="center"/>
              <w:rPr>
                <w:color w:val="000000"/>
                <w:kern w:val="0"/>
                <w:szCs w:val="21"/>
              </w:rPr>
            </w:pPr>
            <w:r>
              <w:rPr>
                <w:rFonts w:hint="eastAsia"/>
                <w:color w:val="000000"/>
                <w:kern w:val="0"/>
                <w:szCs w:val="21"/>
              </w:rPr>
              <w:t>乐至县南塔街道办事处　</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1653" w:type="dxa"/>
            <w:noWrap/>
            <w:vAlign w:val="center"/>
          </w:tcPr>
          <w:p>
            <w:pPr>
              <w:widowControl/>
              <w:spacing w:line="240" w:lineRule="exact"/>
              <w:jc w:val="left"/>
              <w:rPr>
                <w:color w:val="000000"/>
                <w:kern w:val="0"/>
                <w:szCs w:val="21"/>
              </w:rPr>
            </w:pPr>
            <w:r>
              <w:rPr>
                <w:rFonts w:hint="eastAsia"/>
                <w:color w:val="000000"/>
                <w:kern w:val="0"/>
                <w:szCs w:val="21"/>
              </w:rPr>
              <w:t>　　301001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05" w:hRule="atLeast"/>
          <w:jc w:val="center"/>
        </w:trPr>
        <w:tc>
          <w:tcPr>
            <w:tcW w:w="706" w:type="dxa"/>
            <w:vMerge w:val="continue"/>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175" w:type="dxa"/>
            <w:noWrap/>
            <w:vAlign w:val="center"/>
          </w:tcPr>
          <w:p>
            <w:pPr>
              <w:widowControl/>
              <w:spacing w:line="240" w:lineRule="exact"/>
              <w:jc w:val="center"/>
              <w:rPr>
                <w:rFonts w:eastAsia="宋体"/>
                <w:color w:val="000000"/>
                <w:kern w:val="0"/>
                <w:szCs w:val="21"/>
              </w:rPr>
            </w:pPr>
            <w:r>
              <w:rPr>
                <w:rFonts w:hint="eastAsia" w:eastAsia="宋体"/>
                <w:color w:val="000000"/>
                <w:kern w:val="0"/>
                <w:szCs w:val="21"/>
                <w:lang w:val="en-US" w:eastAsia="zh-CN"/>
              </w:rPr>
              <w:t>210.</w:t>
            </w:r>
            <w:r>
              <w:rPr>
                <w:rFonts w:hint="eastAsia" w:eastAsia="宋体"/>
                <w:color w:val="000000"/>
                <w:kern w:val="0"/>
                <w:szCs w:val="21"/>
              </w:rPr>
              <w:t>00</w:t>
            </w:r>
          </w:p>
        </w:tc>
        <w:tc>
          <w:tcPr>
            <w:tcW w:w="1291" w:type="dxa"/>
            <w:noWrap/>
            <w:vAlign w:val="center"/>
          </w:tcPr>
          <w:p>
            <w:pPr>
              <w:widowControl/>
              <w:spacing w:line="240" w:lineRule="exact"/>
              <w:jc w:val="center"/>
              <w:rPr>
                <w:color w:val="000000"/>
                <w:kern w:val="0"/>
                <w:szCs w:val="21"/>
              </w:rPr>
            </w:pPr>
            <w:r>
              <w:rPr>
                <w:rFonts w:hint="eastAsia" w:eastAsia="宋体"/>
                <w:color w:val="000000"/>
                <w:kern w:val="0"/>
                <w:szCs w:val="21"/>
                <w:lang w:val="en-US" w:eastAsia="zh-CN"/>
              </w:rPr>
              <w:t>210.</w:t>
            </w:r>
            <w:r>
              <w:rPr>
                <w:rFonts w:hint="eastAsia" w:eastAsia="宋体"/>
                <w:color w:val="000000"/>
                <w:kern w:val="0"/>
                <w:szCs w:val="21"/>
              </w:rPr>
              <w:t>00</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665"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53"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175" w:type="dxa"/>
            <w:noWrap/>
            <w:vAlign w:val="center"/>
          </w:tcPr>
          <w:p>
            <w:pPr>
              <w:widowControl/>
              <w:spacing w:line="240" w:lineRule="exact"/>
              <w:jc w:val="center"/>
              <w:rPr>
                <w:color w:val="000000"/>
                <w:kern w:val="0"/>
                <w:szCs w:val="21"/>
              </w:rPr>
            </w:pPr>
            <w:r>
              <w:rPr>
                <w:rFonts w:hint="eastAsia" w:eastAsia="宋体"/>
                <w:color w:val="000000"/>
                <w:kern w:val="0"/>
                <w:szCs w:val="21"/>
                <w:lang w:val="en-US" w:eastAsia="zh-CN"/>
              </w:rPr>
              <w:t>210</w:t>
            </w:r>
            <w:r>
              <w:rPr>
                <w:rFonts w:hint="eastAsia" w:eastAsia="宋体"/>
                <w:color w:val="000000"/>
                <w:kern w:val="0"/>
                <w:szCs w:val="21"/>
              </w:rPr>
              <w:t>.00</w:t>
            </w:r>
          </w:p>
        </w:tc>
        <w:tc>
          <w:tcPr>
            <w:tcW w:w="1291" w:type="dxa"/>
            <w:noWrap/>
            <w:vAlign w:val="center"/>
          </w:tcPr>
          <w:p>
            <w:pPr>
              <w:widowControl/>
              <w:spacing w:line="240" w:lineRule="exact"/>
              <w:jc w:val="center"/>
              <w:rPr>
                <w:color w:val="000000"/>
                <w:kern w:val="0"/>
                <w:szCs w:val="21"/>
              </w:rPr>
            </w:pPr>
            <w:r>
              <w:rPr>
                <w:rFonts w:hint="eastAsia" w:eastAsia="宋体"/>
                <w:color w:val="000000"/>
                <w:kern w:val="0"/>
                <w:szCs w:val="21"/>
                <w:lang w:val="en-US" w:eastAsia="zh-CN"/>
              </w:rPr>
              <w:t>210.</w:t>
            </w:r>
            <w:r>
              <w:rPr>
                <w:rFonts w:hint="eastAsia" w:eastAsia="宋体"/>
                <w:color w:val="000000"/>
                <w:kern w:val="0"/>
                <w:szCs w:val="21"/>
              </w:rPr>
              <w:t>00</w:t>
            </w:r>
          </w:p>
        </w:tc>
        <w:tc>
          <w:tcPr>
            <w:tcW w:w="1200"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65"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53"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175"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291"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200"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65"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53"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1175" w:type="dxa"/>
            <w:noWrap/>
            <w:vAlign w:val="center"/>
          </w:tcPr>
          <w:p>
            <w:pPr>
              <w:widowControl/>
              <w:spacing w:line="240" w:lineRule="exact"/>
              <w:jc w:val="center"/>
              <w:rPr>
                <w:color w:val="000000"/>
                <w:kern w:val="0"/>
                <w:szCs w:val="21"/>
              </w:rPr>
            </w:pPr>
            <w:r>
              <w:rPr>
                <w:rFonts w:hint="eastAsia" w:eastAsia="宋体"/>
                <w:color w:val="000000"/>
                <w:kern w:val="0"/>
                <w:szCs w:val="21"/>
                <w:lang w:val="en-US" w:eastAsia="zh-CN"/>
              </w:rPr>
              <w:t>210.</w:t>
            </w:r>
            <w:r>
              <w:rPr>
                <w:rFonts w:hint="eastAsia" w:eastAsia="宋体"/>
                <w:color w:val="000000"/>
                <w:kern w:val="0"/>
                <w:szCs w:val="21"/>
              </w:rPr>
              <w:t>00</w:t>
            </w:r>
          </w:p>
        </w:tc>
        <w:tc>
          <w:tcPr>
            <w:tcW w:w="1291" w:type="dxa"/>
            <w:noWrap/>
            <w:vAlign w:val="center"/>
          </w:tcPr>
          <w:p>
            <w:pPr>
              <w:widowControl/>
              <w:spacing w:line="240" w:lineRule="exact"/>
              <w:jc w:val="center"/>
              <w:rPr>
                <w:color w:val="000000"/>
                <w:kern w:val="0"/>
                <w:szCs w:val="21"/>
              </w:rPr>
            </w:pPr>
            <w:r>
              <w:rPr>
                <w:rFonts w:hint="eastAsia" w:eastAsia="宋体"/>
                <w:color w:val="000000"/>
                <w:kern w:val="0"/>
                <w:szCs w:val="21"/>
                <w:lang w:val="en-US" w:eastAsia="zh-CN"/>
              </w:rPr>
              <w:t>210.</w:t>
            </w:r>
            <w:r>
              <w:rPr>
                <w:rFonts w:hint="eastAsia" w:eastAsia="宋体"/>
                <w:color w:val="000000"/>
                <w:kern w:val="0"/>
                <w:szCs w:val="21"/>
              </w:rPr>
              <w:t>00</w:t>
            </w:r>
          </w:p>
        </w:tc>
        <w:tc>
          <w:tcPr>
            <w:tcW w:w="1200"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65"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53"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1175" w:type="dxa"/>
            <w:noWrap/>
            <w:vAlign w:val="center"/>
          </w:tcPr>
          <w:p>
            <w:pPr>
              <w:widowControl/>
              <w:spacing w:line="240" w:lineRule="exact"/>
              <w:jc w:val="center"/>
              <w:rPr>
                <w:color w:val="000000"/>
                <w:kern w:val="0"/>
                <w:szCs w:val="21"/>
              </w:rPr>
            </w:pPr>
            <w:r>
              <w:rPr>
                <w:rFonts w:hint="eastAsia" w:eastAsia="宋体"/>
                <w:color w:val="000000"/>
                <w:kern w:val="0"/>
                <w:szCs w:val="21"/>
                <w:lang w:val="en-US" w:eastAsia="zh-CN"/>
              </w:rPr>
              <w:t>210.</w:t>
            </w:r>
            <w:r>
              <w:rPr>
                <w:rFonts w:hint="eastAsia" w:eastAsia="宋体"/>
                <w:color w:val="000000"/>
                <w:kern w:val="0"/>
                <w:szCs w:val="21"/>
              </w:rPr>
              <w:t>00</w:t>
            </w:r>
          </w:p>
        </w:tc>
        <w:tc>
          <w:tcPr>
            <w:tcW w:w="1291" w:type="dxa"/>
            <w:noWrap/>
            <w:vAlign w:val="center"/>
          </w:tcPr>
          <w:p>
            <w:pPr>
              <w:widowControl/>
              <w:spacing w:line="240" w:lineRule="exact"/>
              <w:jc w:val="center"/>
              <w:rPr>
                <w:color w:val="000000"/>
                <w:kern w:val="0"/>
                <w:szCs w:val="21"/>
              </w:rPr>
            </w:pPr>
            <w:r>
              <w:rPr>
                <w:rFonts w:hint="eastAsia" w:eastAsia="宋体"/>
                <w:color w:val="000000"/>
                <w:kern w:val="0"/>
                <w:szCs w:val="21"/>
                <w:lang w:val="en-US" w:eastAsia="zh-CN"/>
              </w:rPr>
              <w:t>210.</w:t>
            </w:r>
            <w:r>
              <w:rPr>
                <w:rFonts w:hint="eastAsia" w:eastAsia="宋体"/>
                <w:color w:val="000000"/>
                <w:kern w:val="0"/>
                <w:szCs w:val="21"/>
              </w:rPr>
              <w:t>00</w:t>
            </w:r>
          </w:p>
        </w:tc>
        <w:tc>
          <w:tcPr>
            <w:tcW w:w="1200"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65"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53"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175"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291"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200"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65"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53"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175"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291"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200"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65"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53"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175"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291"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200"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65"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c>
          <w:tcPr>
            <w:tcW w:w="1653" w:type="dxa"/>
            <w:noWrap/>
            <w:vAlign w:val="center"/>
          </w:tcPr>
          <w:p>
            <w:pPr>
              <w:widowControl/>
              <w:spacing w:line="240" w:lineRule="exact"/>
              <w:jc w:val="center"/>
              <w:rPr>
                <w:rFonts w:eastAsia="宋体"/>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76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49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31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706" w:type="dxa"/>
            <w:vMerge w:val="continue"/>
            <w:vAlign w:val="center"/>
          </w:tcPr>
          <w:p>
            <w:pPr>
              <w:widowControl/>
              <w:spacing w:line="240" w:lineRule="exact"/>
              <w:jc w:val="left"/>
              <w:rPr>
                <w:color w:val="000000"/>
                <w:kern w:val="0"/>
                <w:szCs w:val="21"/>
              </w:rPr>
            </w:pPr>
          </w:p>
        </w:tc>
        <w:tc>
          <w:tcPr>
            <w:tcW w:w="2769" w:type="dxa"/>
            <w:gridSpan w:val="2"/>
            <w:noWrap/>
            <w:vAlign w:val="center"/>
          </w:tcPr>
          <w:p>
            <w:pPr>
              <w:widowControl/>
              <w:spacing w:line="240" w:lineRule="exact"/>
              <w:jc w:val="left"/>
              <w:rPr>
                <w:rFonts w:eastAsia="微软雅黑"/>
                <w:color w:val="000000"/>
                <w:kern w:val="0"/>
                <w:szCs w:val="21"/>
              </w:rPr>
            </w:pPr>
            <w:r>
              <w:rPr>
                <w:rFonts w:hint="eastAsia"/>
                <w:color w:val="000000"/>
                <w:kern w:val="0"/>
                <w:szCs w:val="21"/>
              </w:rPr>
              <w:t>用于我街道武装工作经费，为我街道</w:t>
            </w:r>
            <w:r>
              <w:rPr>
                <w:rFonts w:hint="eastAsia" w:ascii="微软雅黑" w:hAnsi="微软雅黑" w:eastAsia="微软雅黑" w:cs="微软雅黑"/>
                <w:color w:val="000000"/>
                <w:szCs w:val="21"/>
                <w:shd w:val="clear" w:color="auto" w:fill="FAFAFA"/>
              </w:rPr>
              <w:t>巩固国防和强大军队、规范基层武装部建设</w:t>
            </w:r>
          </w:p>
        </w:tc>
        <w:tc>
          <w:tcPr>
            <w:tcW w:w="2491" w:type="dxa"/>
            <w:gridSpan w:val="2"/>
            <w:noWrap/>
            <w:vAlign w:val="center"/>
          </w:tcPr>
          <w:p>
            <w:pPr>
              <w:widowControl/>
              <w:spacing w:line="240" w:lineRule="exact"/>
              <w:rPr>
                <w:color w:val="000000"/>
                <w:kern w:val="0"/>
                <w:szCs w:val="21"/>
              </w:rPr>
            </w:pPr>
            <w:r>
              <w:rPr>
                <w:rFonts w:hint="eastAsia"/>
                <w:color w:val="000000"/>
                <w:kern w:val="0"/>
                <w:szCs w:val="21"/>
              </w:rPr>
              <w:t>无偏差，目标已完成。　</w:t>
            </w:r>
          </w:p>
        </w:tc>
        <w:tc>
          <w:tcPr>
            <w:tcW w:w="3318" w:type="dxa"/>
            <w:gridSpan w:val="2"/>
            <w:noWrap/>
            <w:vAlign w:val="center"/>
          </w:tcPr>
          <w:p>
            <w:pPr>
              <w:widowControl/>
              <w:spacing w:line="240" w:lineRule="exact"/>
              <w:jc w:val="center"/>
              <w:rPr>
                <w:rFonts w:eastAsia="宋体"/>
                <w:color w:val="000000"/>
                <w:kern w:val="0"/>
                <w:szCs w:val="21"/>
              </w:rPr>
            </w:pPr>
            <w:r>
              <w:rPr>
                <w:rFonts w:hint="eastAsia"/>
                <w:color w:val="000000"/>
                <w:kern w:val="0"/>
                <w:szCs w:val="21"/>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jc w:val="left"/>
              <w:rPr>
                <w:color w:val="000000"/>
                <w:kern w:val="0"/>
                <w:szCs w:val="21"/>
              </w:rPr>
            </w:pPr>
          </w:p>
        </w:tc>
        <w:tc>
          <w:tcPr>
            <w:tcW w:w="1594"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175"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完成征兵</w:t>
            </w:r>
          </w:p>
        </w:tc>
        <w:tc>
          <w:tcPr>
            <w:tcW w:w="1200" w:type="dxa"/>
            <w:noWrap/>
            <w:vAlign w:val="center"/>
          </w:tcPr>
          <w:p>
            <w:pPr>
              <w:widowControl/>
              <w:spacing w:line="240" w:lineRule="exact"/>
              <w:ind w:firstLine="420" w:firstLineChars="200"/>
              <w:jc w:val="left"/>
              <w:rPr>
                <w:rFonts w:eastAsia="宋体"/>
                <w:color w:val="000000"/>
                <w:kern w:val="0"/>
                <w:szCs w:val="21"/>
              </w:rPr>
            </w:pPr>
            <w:r>
              <w:rPr>
                <w:rFonts w:hint="eastAsia" w:eastAsia="宋体"/>
                <w:color w:val="000000"/>
                <w:kern w:val="0"/>
                <w:szCs w:val="21"/>
              </w:rPr>
              <w:t>≥20人</w:t>
            </w:r>
          </w:p>
        </w:tc>
        <w:tc>
          <w:tcPr>
            <w:tcW w:w="1665" w:type="dxa"/>
            <w:noWrap/>
            <w:vAlign w:val="center"/>
          </w:tcPr>
          <w:p>
            <w:pPr>
              <w:widowControl/>
              <w:spacing w:line="240" w:lineRule="exact"/>
              <w:jc w:val="left"/>
              <w:rPr>
                <w:rFonts w:eastAsia="宋体"/>
                <w:color w:val="000000"/>
                <w:kern w:val="0"/>
                <w:szCs w:val="21"/>
              </w:rPr>
            </w:pPr>
            <w:r>
              <w:rPr>
                <w:rFonts w:hint="eastAsia" w:eastAsia="宋体"/>
                <w:color w:val="000000"/>
                <w:kern w:val="0"/>
                <w:szCs w:val="21"/>
              </w:rPr>
              <w:t>实际完成2</w:t>
            </w:r>
            <w:r>
              <w:rPr>
                <w:rFonts w:hint="eastAsia" w:eastAsia="宋体"/>
                <w:color w:val="000000"/>
                <w:kern w:val="0"/>
                <w:szCs w:val="21"/>
                <w:lang w:val="en-US" w:eastAsia="zh-CN"/>
              </w:rPr>
              <w:t>2</w:t>
            </w:r>
            <w:r>
              <w:rPr>
                <w:rFonts w:hint="eastAsia" w:eastAsia="宋体"/>
                <w:color w:val="000000"/>
                <w:kern w:val="0"/>
                <w:szCs w:val="21"/>
              </w:rPr>
              <w:t>人</w:t>
            </w:r>
          </w:p>
        </w:tc>
        <w:tc>
          <w:tcPr>
            <w:tcW w:w="1653" w:type="dxa"/>
            <w:noWrap/>
            <w:vAlign w:val="center"/>
          </w:tcPr>
          <w:p>
            <w:pPr>
              <w:widowControl/>
              <w:spacing w:line="240" w:lineRule="exact"/>
              <w:jc w:val="center"/>
              <w:rPr>
                <w:rFonts w:eastAsia="宋体"/>
                <w:color w:val="000000"/>
                <w:kern w:val="0"/>
                <w:szCs w:val="21"/>
              </w:rPr>
            </w:pPr>
            <w:r>
              <w:rPr>
                <w:rFonts w:hint="eastAsia"/>
                <w:color w:val="000000"/>
                <w:kern w:val="0"/>
                <w:szCs w:val="21"/>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jc w:val="left"/>
              <w:rPr>
                <w:color w:val="000000"/>
                <w:kern w:val="0"/>
                <w:szCs w:val="21"/>
              </w:rPr>
            </w:pPr>
          </w:p>
        </w:tc>
        <w:tc>
          <w:tcPr>
            <w:tcW w:w="1594" w:type="dxa"/>
            <w:vMerge w:val="continue"/>
            <w:noWrap/>
            <w:vAlign w:val="center"/>
          </w:tcPr>
          <w:p>
            <w:pPr>
              <w:widowControl/>
              <w:spacing w:line="240" w:lineRule="exact"/>
              <w:jc w:val="center"/>
              <w:rPr>
                <w:color w:val="000000"/>
                <w:kern w:val="0"/>
                <w:szCs w:val="21"/>
              </w:rPr>
            </w:pPr>
          </w:p>
        </w:tc>
        <w:tc>
          <w:tcPr>
            <w:tcW w:w="1175" w:type="dxa"/>
            <w:vMerge w:val="continue"/>
            <w:noWrap/>
            <w:vAlign w:val="center"/>
          </w:tcPr>
          <w:p>
            <w:pPr>
              <w:widowControl/>
              <w:spacing w:line="240" w:lineRule="exact"/>
              <w:jc w:val="center"/>
              <w:rPr>
                <w:color w:val="000000"/>
                <w:kern w:val="0"/>
                <w:szCs w:val="21"/>
              </w:rPr>
            </w:pP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完成预征</w:t>
            </w:r>
          </w:p>
          <w:p>
            <w:pPr>
              <w:widowControl/>
              <w:spacing w:line="240" w:lineRule="exact"/>
              <w:jc w:val="center"/>
              <w:rPr>
                <w:rFonts w:eastAsia="宋体"/>
                <w:color w:val="000000"/>
                <w:kern w:val="0"/>
                <w:szCs w:val="21"/>
              </w:rPr>
            </w:pPr>
            <w:r>
              <w:rPr>
                <w:rFonts w:hint="eastAsia"/>
                <w:color w:val="000000"/>
                <w:kern w:val="0"/>
                <w:szCs w:val="21"/>
              </w:rPr>
              <w:t>体检</w:t>
            </w:r>
          </w:p>
        </w:tc>
        <w:tc>
          <w:tcPr>
            <w:tcW w:w="1200" w:type="dxa"/>
            <w:noWrap/>
            <w:vAlign w:val="center"/>
          </w:tcPr>
          <w:p>
            <w:pPr>
              <w:widowControl/>
              <w:spacing w:line="240" w:lineRule="exact"/>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≥90人</w:t>
            </w:r>
          </w:p>
        </w:tc>
        <w:tc>
          <w:tcPr>
            <w:tcW w:w="1665" w:type="dxa"/>
            <w:noWrap/>
            <w:vAlign w:val="center"/>
          </w:tcPr>
          <w:p>
            <w:pPr>
              <w:widowControl/>
              <w:spacing w:line="240" w:lineRule="exact"/>
              <w:ind w:firstLine="210" w:firstLineChars="1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实际完成</w:t>
            </w:r>
            <w:r>
              <w:rPr>
                <w:rFonts w:hint="eastAsia" w:ascii="Times New Roman" w:hAnsi="Times New Roman" w:eastAsia="宋体" w:cs="Times New Roman"/>
                <w:color w:val="000000"/>
                <w:kern w:val="0"/>
                <w:szCs w:val="21"/>
                <w:lang w:val="en-US" w:eastAsia="zh-CN"/>
              </w:rPr>
              <w:t>8</w:t>
            </w:r>
            <w:r>
              <w:rPr>
                <w:rFonts w:hint="eastAsia" w:ascii="Times New Roman" w:hAnsi="Times New Roman" w:eastAsia="宋体" w:cs="Times New Roman"/>
                <w:color w:val="000000"/>
                <w:kern w:val="0"/>
                <w:szCs w:val="21"/>
              </w:rPr>
              <w:t>6人</w:t>
            </w:r>
          </w:p>
        </w:tc>
        <w:tc>
          <w:tcPr>
            <w:tcW w:w="1653"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jc w:val="left"/>
              <w:rPr>
                <w:color w:val="000000"/>
                <w:kern w:val="0"/>
                <w:szCs w:val="21"/>
              </w:rPr>
            </w:pPr>
          </w:p>
        </w:tc>
        <w:tc>
          <w:tcPr>
            <w:tcW w:w="1594" w:type="dxa"/>
            <w:vMerge w:val="continue"/>
            <w:vAlign w:val="center"/>
          </w:tcPr>
          <w:p>
            <w:pPr>
              <w:widowControl/>
              <w:spacing w:line="240" w:lineRule="exact"/>
              <w:jc w:val="left"/>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eastAsia="宋体"/>
                <w:color w:val="000000"/>
                <w:kern w:val="0"/>
                <w:szCs w:val="21"/>
              </w:rPr>
            </w:pPr>
            <w:r>
              <w:rPr>
                <w:rFonts w:hint="eastAsia" w:eastAsia="宋体"/>
                <w:color w:val="000000"/>
                <w:kern w:val="0"/>
                <w:szCs w:val="21"/>
              </w:rPr>
              <w:t>完成</w:t>
            </w:r>
          </w:p>
          <w:p>
            <w:pPr>
              <w:widowControl/>
              <w:spacing w:line="240" w:lineRule="exact"/>
              <w:jc w:val="center"/>
              <w:rPr>
                <w:rFonts w:eastAsia="宋体"/>
                <w:color w:val="000000"/>
                <w:kern w:val="0"/>
                <w:szCs w:val="21"/>
              </w:rPr>
            </w:pPr>
            <w:r>
              <w:rPr>
                <w:rFonts w:hint="eastAsia" w:eastAsia="宋体"/>
                <w:color w:val="000000"/>
                <w:kern w:val="0"/>
                <w:szCs w:val="21"/>
              </w:rPr>
              <w:t>时效</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1年</w:t>
            </w:r>
          </w:p>
        </w:tc>
        <w:tc>
          <w:tcPr>
            <w:tcW w:w="1665" w:type="dxa"/>
            <w:noWrap/>
            <w:vAlign w:val="center"/>
          </w:tcPr>
          <w:p>
            <w:pPr>
              <w:widowControl/>
              <w:spacing w:line="240" w:lineRule="exact"/>
              <w:jc w:val="center"/>
              <w:rPr>
                <w:rFonts w:eastAsia="宋体"/>
                <w:color w:val="000000"/>
                <w:kern w:val="0"/>
                <w:szCs w:val="21"/>
              </w:rPr>
            </w:pPr>
            <w:r>
              <w:rPr>
                <w:rFonts w:hint="eastAsia" w:eastAsia="宋体"/>
                <w:color w:val="000000"/>
                <w:kern w:val="0"/>
                <w:szCs w:val="21"/>
              </w:rPr>
              <w:t>1年</w:t>
            </w:r>
          </w:p>
        </w:tc>
        <w:tc>
          <w:tcPr>
            <w:tcW w:w="1653" w:type="dxa"/>
            <w:noWrap/>
            <w:vAlign w:val="center"/>
          </w:tcPr>
          <w:p>
            <w:pPr>
              <w:widowControl/>
              <w:spacing w:line="240" w:lineRule="exact"/>
              <w:jc w:val="center"/>
              <w:rPr>
                <w:rFonts w:eastAsia="宋体"/>
                <w:color w:val="000000"/>
                <w:kern w:val="0"/>
                <w:szCs w:val="21"/>
              </w:rPr>
            </w:pPr>
            <w:r>
              <w:rPr>
                <w:rFonts w:hint="eastAsia"/>
                <w:color w:val="000000"/>
                <w:kern w:val="0"/>
                <w:szCs w:val="21"/>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jc w:val="left"/>
              <w:rPr>
                <w:color w:val="000000"/>
                <w:kern w:val="0"/>
                <w:szCs w:val="21"/>
              </w:rPr>
            </w:pPr>
          </w:p>
        </w:tc>
        <w:tc>
          <w:tcPr>
            <w:tcW w:w="1594" w:type="dxa"/>
            <w:vMerge w:val="continue"/>
            <w:vAlign w:val="center"/>
          </w:tcPr>
          <w:p>
            <w:pPr>
              <w:widowControl/>
              <w:spacing w:line="240" w:lineRule="exact"/>
              <w:jc w:val="left"/>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eastAsia="宋体"/>
                <w:color w:val="000000"/>
                <w:kern w:val="0"/>
                <w:szCs w:val="21"/>
              </w:rPr>
            </w:pPr>
            <w:r>
              <w:rPr>
                <w:rFonts w:hint="eastAsia" w:eastAsia="宋体"/>
                <w:color w:val="000000"/>
                <w:kern w:val="0"/>
                <w:szCs w:val="21"/>
              </w:rPr>
              <w:t>财政资金</w:t>
            </w:r>
          </w:p>
          <w:p>
            <w:pPr>
              <w:widowControl/>
              <w:spacing w:line="240" w:lineRule="exact"/>
              <w:jc w:val="center"/>
              <w:rPr>
                <w:rFonts w:eastAsia="宋体"/>
                <w:color w:val="000000"/>
                <w:kern w:val="0"/>
                <w:szCs w:val="21"/>
              </w:rPr>
            </w:pPr>
            <w:r>
              <w:rPr>
                <w:rFonts w:hint="eastAsia" w:eastAsia="宋体"/>
                <w:color w:val="000000"/>
                <w:kern w:val="0"/>
                <w:szCs w:val="21"/>
              </w:rPr>
              <w:t>投入</w:t>
            </w:r>
          </w:p>
        </w:tc>
        <w:tc>
          <w:tcPr>
            <w:tcW w:w="1200" w:type="dxa"/>
            <w:noWrap/>
            <w:vAlign w:val="center"/>
          </w:tcPr>
          <w:p>
            <w:pPr>
              <w:widowControl/>
              <w:spacing w:line="240" w:lineRule="exact"/>
              <w:jc w:val="center"/>
              <w:rPr>
                <w:rFonts w:eastAsia="宋体"/>
                <w:color w:val="000000"/>
                <w:kern w:val="0"/>
                <w:szCs w:val="21"/>
              </w:rPr>
            </w:pPr>
            <w:r>
              <w:rPr>
                <w:rFonts w:hint="eastAsia"/>
                <w:color w:val="000000"/>
                <w:kern w:val="0"/>
                <w:szCs w:val="21"/>
              </w:rPr>
              <w:t>≤</w:t>
            </w:r>
            <w:r>
              <w:rPr>
                <w:rFonts w:hint="eastAsia"/>
                <w:color w:val="000000"/>
                <w:kern w:val="0"/>
                <w:szCs w:val="21"/>
                <w:lang w:val="en-US" w:eastAsia="zh-CN"/>
              </w:rPr>
              <w:t>210.</w:t>
            </w:r>
            <w:r>
              <w:rPr>
                <w:rFonts w:hint="eastAsia"/>
                <w:color w:val="000000"/>
                <w:kern w:val="0"/>
                <w:szCs w:val="21"/>
              </w:rPr>
              <w:t>.00百元</w:t>
            </w:r>
          </w:p>
        </w:tc>
        <w:tc>
          <w:tcPr>
            <w:tcW w:w="1665" w:type="dxa"/>
            <w:noWrap/>
            <w:vAlign w:val="center"/>
          </w:tcPr>
          <w:p>
            <w:pPr>
              <w:widowControl/>
              <w:spacing w:line="240" w:lineRule="exact"/>
              <w:jc w:val="center"/>
              <w:rPr>
                <w:rFonts w:eastAsia="宋体"/>
                <w:color w:val="000000"/>
                <w:kern w:val="0"/>
                <w:szCs w:val="21"/>
              </w:rPr>
            </w:pPr>
            <w:r>
              <w:rPr>
                <w:rFonts w:hint="eastAsia" w:eastAsia="宋体"/>
                <w:color w:val="000000"/>
                <w:kern w:val="0"/>
                <w:szCs w:val="21"/>
              </w:rPr>
              <w:t>实际支出</w:t>
            </w:r>
          </w:p>
          <w:p>
            <w:pPr>
              <w:widowControl/>
              <w:spacing w:line="240" w:lineRule="exact"/>
              <w:jc w:val="center"/>
              <w:rPr>
                <w:rFonts w:eastAsia="宋体"/>
                <w:color w:val="000000"/>
                <w:kern w:val="0"/>
                <w:szCs w:val="21"/>
              </w:rPr>
            </w:pPr>
            <w:r>
              <w:rPr>
                <w:rFonts w:hint="eastAsia" w:eastAsia="宋体"/>
                <w:color w:val="000000"/>
                <w:kern w:val="0"/>
                <w:szCs w:val="21"/>
                <w:lang w:val="en-US" w:eastAsia="zh-CN"/>
              </w:rPr>
              <w:t>210.</w:t>
            </w:r>
            <w:r>
              <w:rPr>
                <w:rFonts w:hint="eastAsia" w:eastAsia="宋体"/>
                <w:color w:val="000000"/>
                <w:kern w:val="0"/>
                <w:szCs w:val="21"/>
              </w:rPr>
              <w:t>.00百元</w:t>
            </w:r>
          </w:p>
        </w:tc>
        <w:tc>
          <w:tcPr>
            <w:tcW w:w="1653" w:type="dxa"/>
            <w:noWrap/>
            <w:vAlign w:val="center"/>
          </w:tcPr>
          <w:p>
            <w:pPr>
              <w:widowControl/>
              <w:spacing w:line="240" w:lineRule="exact"/>
              <w:jc w:val="center"/>
              <w:rPr>
                <w:rFonts w:eastAsia="宋体"/>
                <w:color w:val="000000"/>
                <w:kern w:val="0"/>
                <w:szCs w:val="21"/>
              </w:rPr>
            </w:pPr>
            <w:r>
              <w:rPr>
                <w:rFonts w:hint="eastAsia"/>
                <w:color w:val="000000"/>
                <w:kern w:val="0"/>
                <w:szCs w:val="21"/>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291" w:type="dxa"/>
            <w:noWrap/>
            <w:vAlign w:val="center"/>
          </w:tcPr>
          <w:p>
            <w:pPr>
              <w:widowControl/>
              <w:spacing w:line="240" w:lineRule="exact"/>
              <w:jc w:val="left"/>
              <w:rPr>
                <w:rFonts w:eastAsia="宋体"/>
                <w:color w:val="000000"/>
                <w:kern w:val="0"/>
                <w:szCs w:val="21"/>
              </w:rPr>
            </w:pPr>
            <w:r>
              <w:rPr>
                <w:rFonts w:hint="eastAsia"/>
                <w:color w:val="000000"/>
                <w:kern w:val="0"/>
                <w:szCs w:val="21"/>
              </w:rPr>
              <w:t>单位满意度</w:t>
            </w:r>
          </w:p>
        </w:tc>
        <w:tc>
          <w:tcPr>
            <w:tcW w:w="1200" w:type="dxa"/>
            <w:noWrap/>
            <w:vAlign w:val="center"/>
          </w:tcPr>
          <w:p>
            <w:pPr>
              <w:widowControl/>
              <w:spacing w:line="240" w:lineRule="exact"/>
              <w:ind w:firstLine="210" w:firstLineChars="100"/>
              <w:jc w:val="left"/>
              <w:rPr>
                <w:color w:val="000000"/>
                <w:kern w:val="0"/>
                <w:szCs w:val="21"/>
              </w:rPr>
            </w:pPr>
            <w:r>
              <w:rPr>
                <w:rFonts w:hint="eastAsia"/>
                <w:color w:val="000000"/>
                <w:kern w:val="0"/>
                <w:szCs w:val="21"/>
              </w:rPr>
              <w:t>≥90%</w:t>
            </w:r>
          </w:p>
        </w:tc>
        <w:tc>
          <w:tcPr>
            <w:tcW w:w="1665" w:type="dxa"/>
            <w:noWrap/>
            <w:vAlign w:val="center"/>
          </w:tcPr>
          <w:p>
            <w:pPr>
              <w:widowControl/>
              <w:spacing w:line="240" w:lineRule="exact"/>
              <w:ind w:firstLine="420" w:firstLineChars="200"/>
              <w:jc w:val="left"/>
              <w:rPr>
                <w:rFonts w:eastAsia="宋体"/>
                <w:color w:val="000000"/>
                <w:kern w:val="0"/>
                <w:szCs w:val="21"/>
              </w:rPr>
            </w:pPr>
            <w:r>
              <w:rPr>
                <w:rFonts w:hint="eastAsia"/>
                <w:color w:val="000000"/>
                <w:kern w:val="0"/>
                <w:szCs w:val="21"/>
              </w:rPr>
              <w:t>满意度95%</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无</w:t>
            </w:r>
          </w:p>
        </w:tc>
      </w:tr>
    </w:tbl>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U3ZTkxNzI0Mjc4MGNiNGEzNWFiNDE5NGUzM2U5NGMifQ=="/>
  </w:docVars>
  <w:rsids>
    <w:rsidRoot w:val="006E6BBE"/>
    <w:rsid w:val="00254892"/>
    <w:rsid w:val="006E6BBE"/>
    <w:rsid w:val="00C377B9"/>
    <w:rsid w:val="04117E71"/>
    <w:rsid w:val="13453860"/>
    <w:rsid w:val="1EB93CA5"/>
    <w:rsid w:val="234C041A"/>
    <w:rsid w:val="2A516216"/>
    <w:rsid w:val="2D8A55A7"/>
    <w:rsid w:val="440A72AD"/>
    <w:rsid w:val="447327BD"/>
    <w:rsid w:val="50CC733B"/>
    <w:rsid w:val="55F07984"/>
    <w:rsid w:val="5FF44517"/>
    <w:rsid w:val="62DC5762"/>
    <w:rsid w:val="6549694C"/>
    <w:rsid w:val="76ED0FCD"/>
    <w:rsid w:val="7B6C7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图表目录1"/>
    <w:basedOn w:val="1"/>
    <w:next w:val="1"/>
    <w:qFormat/>
    <w:uiPriority w:val="0"/>
    <w:pPr>
      <w:ind w:left="200" w:leftChars="200" w:hanging="200" w:hangingChars="200"/>
    </w:pPr>
    <w:rPr>
      <w:rFonts w:ascii="Calibri" w:hAnsi="Calibri"/>
    </w:rPr>
  </w:style>
  <w:style w:type="paragraph" w:styleId="4">
    <w:name w:val="Body Text"/>
    <w:basedOn w:val="1"/>
    <w:next w:val="1"/>
    <w:semiHidden/>
    <w:qFormat/>
    <w:uiPriority w:val="0"/>
    <w:pPr>
      <w:spacing w:after="120"/>
    </w:pPr>
    <w:rPr>
      <w:rFonts w:ascii="Calibri" w:hAnsi="Calibri" w:cs="宋体"/>
      <w:kern w:val="0"/>
      <w:sz w:val="20"/>
      <w:szCs w:val="21"/>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page number"/>
    <w:qFormat/>
    <w:uiPriority w:val="0"/>
    <w:rPr>
      <w:lang w:eastAsia="en-US"/>
    </w:rPr>
  </w:style>
  <w:style w:type="paragraph" w:customStyle="1" w:styleId="11">
    <w:name w:val="章标题"/>
    <w:basedOn w:val="1"/>
    <w:next w:val="12"/>
    <w:qFormat/>
    <w:uiPriority w:val="99"/>
    <w:pPr>
      <w:widowControl/>
      <w:spacing w:before="158" w:after="153" w:line="323" w:lineRule="atLeast"/>
      <w:ind w:right="-120"/>
      <w:jc w:val="center"/>
      <w:textAlignment w:val="baseline"/>
    </w:pPr>
    <w:rPr>
      <w:color w:val="FF0000"/>
      <w:sz w:val="18"/>
    </w:rPr>
  </w:style>
  <w:style w:type="paragraph" w:customStyle="1" w:styleId="12">
    <w:name w:val="节标题"/>
    <w:basedOn w:val="1"/>
    <w:next w:val="1"/>
    <w:qFormat/>
    <w:uiPriority w:val="99"/>
    <w:pPr>
      <w:widowControl/>
      <w:spacing w:line="289" w:lineRule="atLeast"/>
      <w:jc w:val="center"/>
      <w:textAlignment w:val="baseline"/>
    </w:pPr>
    <w:rPr>
      <w:color w:val="000000"/>
      <w:sz w:val="28"/>
    </w:rPr>
  </w:style>
  <w:style w:type="character" w:customStyle="1" w:styleId="13">
    <w:name w:val="页眉 Char"/>
    <w:basedOn w:val="9"/>
    <w:link w:val="6"/>
    <w:qFormat/>
    <w:uiPriority w:val="0"/>
    <w:rPr>
      <w:rFonts w:asciiTheme="minorHAnsi" w:hAnsiTheme="minorHAnsi" w:eastAsiaTheme="minorEastAsia" w:cstheme="minorBidi"/>
      <w:kern w:val="2"/>
      <w:sz w:val="18"/>
      <w:szCs w:val="18"/>
    </w:rPr>
  </w:style>
  <w:style w:type="character" w:customStyle="1" w:styleId="14">
    <w:name w:val="页脚 Char"/>
    <w:basedOn w:val="9"/>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728</Words>
  <Characters>4152</Characters>
  <Lines>34</Lines>
  <Paragraphs>9</Paragraphs>
  <TotalTime>6</TotalTime>
  <ScaleCrop>false</ScaleCrop>
  <LinksUpToDate>false</LinksUpToDate>
  <CharactersWithSpaces>4871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2022-09-26T03:10:00Z</dcterms:created>
  <dc:creator>Administrator</dc:creator>
  <cp:lastModifiedBy>jkh</cp:lastModifiedBy>
  <dcterms:modified xsi:type="dcterms:W3CDTF">2023-11-16T08:24:45Z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65AAAFCAC6CC4DA39771F212821CB626</vt:lpwstr>
  </property>
</Properties>
</file>